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left="2420" w:hanging="242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重庆市中等职业学校</w:t>
      </w:r>
    </w:p>
    <w:p>
      <w:pPr>
        <w:spacing w:line="600" w:lineRule="exact"/>
        <w:ind w:left="2420" w:hanging="242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第七届学生田径运动会竞赛规程</w:t>
      </w:r>
    </w:p>
    <w:p>
      <w:pPr>
        <w:spacing w:line="600" w:lineRule="exact"/>
        <w:ind w:firstLine="627"/>
        <w:rPr>
          <w:rFonts w:ascii="方正仿宋_GBK" w:hAnsi="仿宋"/>
          <w:b/>
          <w:sz w:val="32"/>
          <w:szCs w:val="32"/>
        </w:rPr>
      </w:pP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一、主办单位</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重庆市教育委员会</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重庆市体育局</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二、承办单位</w:t>
      </w:r>
    </w:p>
    <w:p>
      <w:pPr>
        <w:widowControl w:val="0"/>
        <w:adjustRightInd w:val="0"/>
        <w:snapToGrid w:val="0"/>
        <w:spacing w:line="50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重庆市开州区教育委员会</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重庆市中等职业学校体育协会</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三、竞赛时间、地点</w:t>
      </w:r>
    </w:p>
    <w:p>
      <w:pPr>
        <w:adjustRightInd w:val="0"/>
        <w:snapToGrid w:val="0"/>
        <w:spacing w:line="5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时间：2022年10月27—30日</w:t>
      </w:r>
      <w:r>
        <w:rPr>
          <w:rFonts w:hint="eastAsia" w:ascii="方正仿宋_GBK" w:eastAsia="方正仿宋_GBK"/>
          <w:color w:val="auto"/>
          <w:sz w:val="32"/>
          <w:szCs w:val="32"/>
          <w:lang w:eastAsia="zh-CN"/>
        </w:rPr>
        <w:t>（视疫情情况比赛时间如有变化另行通知）。</w:t>
      </w:r>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地点：重庆市开州职业教育中心田径场</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四、参加单位</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重庆市各中等职业学校</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五、竞赛项目</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（一）男子组（14项）</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100米、200米、400米、800米、1500米、5000米、110米栏（106.7cm）、400米栏（91.4cm）、跳高、跳远、三级跳远、铅球（7.26kg）、4×100米接力、4×400米接力。</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（二）女子组（14项）</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100米、200米、400米、800米、1500米、3000米、100米栏（84cm）、400米栏（76.2cm）、跳高、跳远、三级跳远、铅球（4kg）、4×100米接力、4×400米接力。</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六、参加办法</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（一）具有重庆市中等职业学校正式学籍（2003年9月1日以后出生）的在校学生，经校长审查同意，县级以上医院检查身体健康并购买人身意外伤害保险者（报名表上学校盖章），才有资格参赛。</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未取得重庆市中等职业学校正式学籍或双重学籍的运动员不得参加比赛，一经查实，取消比赛成绩和参赛资格，没收该单位保证金，并予以通报批评。（获得男、女前十六名的运动队，将进行运动员资格抽查，各参赛单位凡对参赛运动员资格有异议并提出申诉者，需向“资格审查委员会”提交经领队签字认可的申诉报告和举报内容相关的证明材料，并预交保证金1000元，举报内容经查证属实，退还保证金）。</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（三）参加单位可报领队1人，教练员2人，男、女运动员各不超过12人。</w:t>
      </w:r>
    </w:p>
    <w:p>
      <w:pPr>
        <w:shd w:val="clear" w:color="auto" w:fill="FFFFFF"/>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（四）每名队员可报2个单项，另可兼报接力项目；每个单项每队可报男、女各2人。</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（五）参赛运动员必须持打印的重庆市中等职业学校学籍管理系统学生学籍档案表及本人第二代身份证原件参加比赛。</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（六）重庆市体育运动学校参赛，给予相应名次，但不占获奖名额。</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七、竞赛办法</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（一）比赛采用中国田径协会审定的最新《田径竞赛规则》，</w:t>
      </w:r>
      <w:r>
        <w:rPr>
          <w:rFonts w:hint="eastAsia" w:ascii="方正仿宋_GBK" w:hAnsi="方正仿宋_GBK" w:eastAsia="方正仿宋_GBK" w:cs="方正仿宋_GBK"/>
          <w:sz w:val="32"/>
          <w:szCs w:val="32"/>
        </w:rPr>
        <w:t>径赛项目采用电动计时。</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（二）径赛200米及以下项目，均采用预决赛制，其他项目按比赛成绩录取名次。</w:t>
      </w:r>
    </w:p>
    <w:p>
      <w:pPr>
        <w:spacing w:line="600" w:lineRule="exact"/>
        <w:ind w:firstLine="64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（三）按预赛成绩录取前八名参加决赛。</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（四）无故弃权者，取消其后续参赛资格(含接力项目)。</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八、比赛名次</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（一）个人名次：</w:t>
      </w:r>
      <w:r>
        <w:rPr>
          <w:rFonts w:hint="eastAsia" w:ascii="方正仿宋_GBK" w:hAnsi="方正仿宋_GBK" w:eastAsia="方正仿宋_GBK" w:cs="方正仿宋_GBK"/>
          <w:color w:val="000000"/>
          <w:sz w:val="32"/>
          <w:szCs w:val="32"/>
        </w:rPr>
        <w:t>男、女各单项均取前十六名，按17、15、14、13、12、11、10、9、8、7、6、5、4、3、2、1计入该单位团体总分，接力项目前十六名，按34、30、28、26、24、22、20、18、16、14、12、10、8、6、4、2加倍计入该单位团体总分。报名不足16人（含16人）的项目则递减一名……余类推。名次并列者得分平均分配，无下一名次。</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（二）团体总分：</w:t>
      </w:r>
      <w:r>
        <w:rPr>
          <w:rFonts w:hint="eastAsia" w:ascii="方正仿宋_GBK" w:hAnsi="方正仿宋_GBK" w:eastAsia="方正仿宋_GBK" w:cs="方正仿宋_GBK"/>
          <w:color w:val="000000"/>
          <w:sz w:val="32"/>
          <w:szCs w:val="32"/>
        </w:rPr>
        <w:t>男、女分别计算团体总分，男、女团体分别录取前十六名；如遇团体总分相等，以破重庆市中等职业学校学生田径运动会纪录多者名次列前，如仍相等，则以获第一名多者名次列前……余类推。</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（三）破纪录及加分：</w:t>
      </w:r>
      <w:r>
        <w:rPr>
          <w:rFonts w:hint="eastAsia" w:ascii="方正仿宋_GBK" w:hAnsi="方正仿宋_GBK" w:eastAsia="方正仿宋_GBK" w:cs="方正仿宋_GBK"/>
          <w:color w:val="000000"/>
          <w:sz w:val="32"/>
          <w:szCs w:val="32"/>
        </w:rPr>
        <w:t>凡在本届田径运动会上破一项运动会纪录者（包括接力项目）加5分，并颁发破运动会纪录证书。</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九、奖励办法</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（一）获得男、女团体总分前十六名的代表队，分别颁发一、二、三等奖奖牌。</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（二）获得男、女团体总分前十六名代表队的教练员，若本人和队员均无违规违纪行为评为优秀教练员，颁发证书。</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（三）获得男、女单项前八名的运动员，颁发获奖证书。</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（四）获得男、女优秀运动员的个人（各单位推荐</w:t>
      </w:r>
      <w:r>
        <w:rPr>
          <w:rFonts w:hint="eastAsia" w:ascii="方正仿宋_GBK" w:hAnsi="方正仿宋_GBK" w:eastAsia="方正仿宋_GBK" w:cs="方正仿宋_GBK"/>
          <w:sz w:val="32"/>
          <w:szCs w:val="32"/>
        </w:rPr>
        <w:t>男、女各1名）</w:t>
      </w:r>
      <w:r>
        <w:rPr>
          <w:rFonts w:hint="eastAsia" w:ascii="方正仿宋_GBK" w:hAnsi="方正仿宋_GBK" w:eastAsia="方正仿宋_GBK" w:cs="方正仿宋_GBK"/>
          <w:color w:val="000000"/>
          <w:sz w:val="32"/>
          <w:szCs w:val="32"/>
        </w:rPr>
        <w:t>，颁发获奖证书。</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（五）体育道德风尚奖：按6︰1的比例评选体育道德风尚奖集体，每队按6︰1的比例评选体育道德风尚奖个人。集体颁发奖牌，个人颁发证书。</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（六）优秀裁判员：按5︰1的比例评选优秀裁判员，颁发证书。</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十、报名、报到</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b/>
          <w:color w:val="000000"/>
          <w:sz w:val="32"/>
          <w:szCs w:val="32"/>
        </w:rPr>
        <w:t>（一）报名</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各参赛单位于2022年10月12日16：00参加在腾讯会议召开的重庆市中等职业学校</w:t>
      </w:r>
      <w:r>
        <w:rPr>
          <w:rFonts w:hint="eastAsia" w:ascii="方正仿宋_GBK" w:hAnsi="方正仿宋_GBK" w:eastAsia="方正仿宋_GBK" w:cs="方正仿宋_GBK"/>
          <w:color w:val="000000"/>
          <w:sz w:val="32"/>
          <w:szCs w:val="32"/>
        </w:rPr>
        <w:t>第七届学生田径运动会</w:t>
      </w:r>
      <w:r>
        <w:rPr>
          <w:rFonts w:hint="eastAsia" w:ascii="方正仿宋_GBK" w:hAnsi="方正仿宋_GBK" w:eastAsia="方正仿宋_GBK" w:cs="方正仿宋_GBK"/>
          <w:sz w:val="32"/>
          <w:szCs w:val="32"/>
        </w:rPr>
        <w:t>领队、教练员、裁判员第一次会议。</w:t>
      </w:r>
      <w:r>
        <w:rPr>
          <w:rFonts w:hint="eastAsia" w:ascii="方正仿宋_GBK" w:hAnsi="方正仿宋_GBK" w:eastAsia="方正仿宋_GBK" w:cs="方正仿宋_GBK"/>
          <w:color w:val="000000"/>
          <w:sz w:val="32"/>
          <w:szCs w:val="32"/>
        </w:rPr>
        <w:t>同时确认是否参赛</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color w:val="000000"/>
          <w:sz w:val="32"/>
          <w:szCs w:val="32"/>
        </w:rPr>
        <w:t>各参赛单位报名表、运动员注册申请表于2022年10月22日前，登录网址：www.tjydh.net/bmv10/index.asp?id=18991进行报名（报名流程详解见附件1），报名日期截止后信息不可更改，逾期报名视为弃权。联系人：吴彦哲  13637968787。</w:t>
      </w:r>
    </w:p>
    <w:p>
      <w:pPr>
        <w:spacing w:line="60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（二）报到</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各参赛单位于2022年10月27日12：00前到重庆市开州职业教育中心报到，并按各参赛单位每队缴纳保证金1000元，非会员单位缴纳参赛会费2000元/年。参加14：00在重庆市开州职业教育中心会议室召开的重庆市中等职业学校第七届学生田径运动会领队、教练员、裁判员第二次会议，14:30召开的技术会，15：00召开的全体裁判员会议，16:00进行联调。</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2.各参赛单位必须对运动员的健康状况负责，必须组织参赛     运动员进行体检，并对参赛运动员购买人身意外伤害保险。</w:t>
      </w:r>
    </w:p>
    <w:p>
      <w:pPr>
        <w:spacing w:line="600" w:lineRule="exact"/>
        <w:ind w:firstLine="627"/>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报到时，各参赛单位应交各参赛单位安全预案、全体参赛运动员打印的重庆市中等职业学校学籍管理系统学生学籍档案表（加盖单位公章）、本人第二代身份证原件、报名表原件（加盖单位公章、主管校长签字和校医务室公章）、《新冠肺炎疫情防控承诺书》及《参赛免责声明》。</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十一、仲裁、裁判长、技术官员、裁判员</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（一）</w:t>
      </w:r>
      <w:r>
        <w:rPr>
          <w:rFonts w:hint="eastAsia" w:ascii="方正仿宋_GBK" w:hAnsi="方正仿宋_GBK" w:eastAsia="方正仿宋_GBK" w:cs="方正仿宋_GBK"/>
          <w:sz w:val="32"/>
          <w:szCs w:val="32"/>
        </w:rPr>
        <w:t>仲裁、裁判长、技术官员由主办单位选派，人员组成和职责范围按《仲裁委员会条例》规定执行。</w:t>
      </w:r>
    </w:p>
    <w:p>
      <w:pPr>
        <w:spacing w:line="600" w:lineRule="exact"/>
        <w:ind w:firstLine="627"/>
        <w:rPr>
          <w:rFonts w:ascii="方正仿宋_GBK" w:hAnsi="方正仿宋_GBK" w:eastAsia="方正仿宋_GBK" w:cs="方正仿宋_GBK"/>
          <w:b/>
          <w:sz w:val="32"/>
          <w:szCs w:val="32"/>
        </w:rPr>
      </w:pPr>
      <w:r>
        <w:rPr>
          <w:rFonts w:hint="eastAsia" w:ascii="方正仿宋_GBK" w:hAnsi="方正仿宋_GBK" w:eastAsia="方正仿宋_GBK" w:cs="方正仿宋_GBK"/>
          <w:sz w:val="32"/>
          <w:szCs w:val="32"/>
        </w:rPr>
        <w:t>（二）裁判员由各参赛单位按每队选派1名参加裁判工作，并按要求参加裁判培训、学习。裁判员必须是专职人员，不得兼任领队，教练员。</w:t>
      </w:r>
      <w:r>
        <w:rPr>
          <w:rFonts w:hint="eastAsia" w:ascii="方正仿宋_GBK" w:hAnsi="方正仿宋_GBK" w:eastAsia="方正仿宋_GBK" w:cs="方正仿宋_GBK"/>
          <w:color w:val="000000"/>
          <w:sz w:val="32"/>
          <w:szCs w:val="32"/>
        </w:rPr>
        <w:t>各</w:t>
      </w:r>
      <w:r>
        <w:rPr>
          <w:rFonts w:hint="eastAsia" w:ascii="方正仿宋_GBK" w:hAnsi="方正仿宋_GBK" w:eastAsia="方正仿宋_GBK" w:cs="方正仿宋_GBK"/>
          <w:sz w:val="32"/>
          <w:szCs w:val="32"/>
        </w:rPr>
        <w:t>参赛</w:t>
      </w:r>
      <w:r>
        <w:rPr>
          <w:rFonts w:hint="eastAsia" w:ascii="方正仿宋_GBK" w:hAnsi="方正仿宋_GBK" w:eastAsia="方正仿宋_GBK" w:cs="方正仿宋_GBK"/>
          <w:color w:val="000000"/>
          <w:sz w:val="32"/>
          <w:szCs w:val="32"/>
        </w:rPr>
        <w:t>单位</w:t>
      </w:r>
      <w:r>
        <w:rPr>
          <w:rFonts w:hint="eastAsia" w:ascii="方正仿宋_GBK" w:hAnsi="方正仿宋_GBK" w:eastAsia="方正仿宋_GBK" w:cs="方正仿宋_GBK"/>
          <w:sz w:val="32"/>
          <w:szCs w:val="32"/>
        </w:rPr>
        <w:t>选派的</w:t>
      </w:r>
      <w:r>
        <w:rPr>
          <w:rFonts w:hint="eastAsia" w:ascii="方正仿宋_GBK" w:hAnsi="方正仿宋_GBK" w:eastAsia="方正仿宋_GBK" w:cs="方正仿宋_GBK"/>
          <w:color w:val="000000"/>
          <w:sz w:val="32"/>
          <w:szCs w:val="32"/>
        </w:rPr>
        <w:t>裁判员比赛期间交通费、食宿费回原单位报销。</w:t>
      </w:r>
      <w:r>
        <w:rPr>
          <w:rFonts w:hint="eastAsia" w:ascii="方正仿宋_GBK" w:hAnsi="方正仿宋_GBK" w:eastAsia="方正仿宋_GBK" w:cs="方正仿宋_GBK"/>
          <w:sz w:val="32"/>
          <w:szCs w:val="32"/>
        </w:rPr>
        <w:t>不足裁判员由主办单位协商选调。</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十二、经费</w:t>
      </w:r>
    </w:p>
    <w:p>
      <w:pPr>
        <w:spacing w:line="600" w:lineRule="exact"/>
        <w:ind w:firstLine="675"/>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各参赛单位交通、食宿等费用回原单位报销（每人每天食、宿标准不低于200元人民币）。如需要食宿的单位，请自行与承办学校联系。</w:t>
      </w:r>
    </w:p>
    <w:p>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十三、疫情防控要求</w:t>
      </w:r>
    </w:p>
    <w:p>
      <w:pPr>
        <w:spacing w:line="600" w:lineRule="exact"/>
        <w:ind w:firstLine="640" w:firstLineChars="200"/>
        <w:rPr>
          <w:rFonts w:eastAsia="方正仿宋_GBK"/>
          <w:sz w:val="32"/>
          <w:szCs w:val="32"/>
        </w:rPr>
      </w:pPr>
      <w:r>
        <w:rPr>
          <w:rFonts w:hint="eastAsia" w:eastAsia="方正仿宋_GBK"/>
          <w:sz w:val="32"/>
          <w:szCs w:val="32"/>
        </w:rPr>
        <w:t>（一）各代表队一定要严格按照比赛所在地疫情防控方案参加比赛，服从当地的疫情防控管理要求。要坚持将广大师生生命安全和身体健康放在首位，严格落实疫情防控工作各项要求。把疫情防控、健康教育、安全教育和体育教育结合起来，做好各代表队的组织管理工作。</w:t>
      </w:r>
    </w:p>
    <w:p>
      <w:pPr>
        <w:spacing w:line="600" w:lineRule="exact"/>
        <w:ind w:firstLine="640" w:firstLineChars="200"/>
        <w:rPr>
          <w:rFonts w:eastAsia="方正仿宋_GBK"/>
          <w:sz w:val="32"/>
          <w:szCs w:val="32"/>
        </w:rPr>
      </w:pPr>
      <w:r>
        <w:rPr>
          <w:rFonts w:hint="eastAsia" w:eastAsia="方正仿宋_GBK"/>
          <w:sz w:val="32"/>
          <w:szCs w:val="32"/>
        </w:rPr>
        <w:t>（二）承办单位要制定疫情防控和安全应急预案，加强应急演练，审慎稳妥组织赛事活动。</w:t>
      </w:r>
    </w:p>
    <w:p>
      <w:pPr>
        <w:spacing w:line="600" w:lineRule="exact"/>
        <w:ind w:firstLine="640" w:firstLineChars="200"/>
        <w:rPr>
          <w:rFonts w:eastAsia="方正仿宋_GBK"/>
          <w:sz w:val="32"/>
          <w:szCs w:val="32"/>
        </w:rPr>
      </w:pPr>
      <w:r>
        <w:rPr>
          <w:rFonts w:hint="eastAsia" w:eastAsia="方正仿宋_GBK"/>
          <w:sz w:val="32"/>
          <w:szCs w:val="32"/>
        </w:rPr>
        <w:t>（三）所有参赛人员必须提供48小时内核酸检测阴性报告，且参赛单位要加强参赛人员活动轨迹排查，在赛前10天内有境外旅居史，7天内有中高风险地区旅居史，被判定为新型冠状病毒感染者（确诊病例、疑似病例或无症状感染者）密切接触者以及渝康码、行程码异常的，不得参赛。</w:t>
      </w:r>
    </w:p>
    <w:p>
      <w:pPr>
        <w:spacing w:line="600" w:lineRule="exact"/>
        <w:ind w:firstLine="640" w:firstLineChars="200"/>
        <w:rPr>
          <w:rFonts w:ascii="方正仿宋_GBK" w:hAnsi="方正仿宋_GBK" w:eastAsia="方正仿宋_GBK" w:cs="方正仿宋_GBK"/>
          <w:sz w:val="32"/>
          <w:szCs w:val="32"/>
        </w:rPr>
      </w:pPr>
      <w:r>
        <w:rPr>
          <w:rFonts w:hint="eastAsia" w:eastAsia="方正仿宋_GBK"/>
          <w:sz w:val="32"/>
          <w:szCs w:val="32"/>
        </w:rPr>
        <w:t>（四）比赛期间各参赛队应按相关要求和规定做好个人防护，严格做到住宿和比赛场地“两点一线”，不扎堆，不聚集，不乱跑，并切实做好健康监测，除比赛外应该佩戴好口罩。</w:t>
      </w:r>
    </w:p>
    <w:p>
      <w:pPr>
        <w:widowControl w:val="0"/>
        <w:adjustRightInd w:val="0"/>
        <w:snapToGrid w:val="0"/>
        <w:spacing w:line="500" w:lineRule="exact"/>
        <w:ind w:firstLine="640" w:firstLineChars="200"/>
        <w:jc w:val="both"/>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十四、其它</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（一）大会开幕式于2022年10月28日9:00在重庆市开州职业教育中心田径场举行；大会闭幕式于2022年10月30日16:00在重庆市开州职业教育中心会议室举行。</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（二）比赛期间，要求各队服装整齐，精神面貌好，讲文明、讲礼貌、遵守大会纪律、强调安全，</w:t>
      </w:r>
      <w:r>
        <w:rPr>
          <w:rFonts w:hint="eastAsia" w:ascii="方正仿宋_GBK" w:hAnsi="方正仿宋_GBK" w:eastAsia="方正仿宋_GBK" w:cs="方正仿宋_GBK"/>
          <w:color w:val="000000"/>
          <w:sz w:val="32"/>
          <w:szCs w:val="32"/>
        </w:rPr>
        <w:t>非临场比赛运动员不得进入比赛场地，</w:t>
      </w:r>
      <w:r>
        <w:rPr>
          <w:rFonts w:hint="eastAsia" w:ascii="方正仿宋_GBK" w:hAnsi="方正仿宋_GBK" w:eastAsia="方正仿宋_GBK" w:cs="方正仿宋_GBK"/>
          <w:sz w:val="32"/>
          <w:szCs w:val="32"/>
        </w:rPr>
        <w:t>避免意外伤害事故发生。</w:t>
      </w:r>
    </w:p>
    <w:p>
      <w:pPr>
        <w:spacing w:line="6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w:t>
      </w:r>
      <w:r>
        <w:rPr>
          <w:rFonts w:hint="eastAsia" w:ascii="方正仿宋_GBK" w:hAnsi="方正仿宋_GBK" w:eastAsia="方正仿宋_GBK" w:cs="方正仿宋_GBK"/>
          <w:color w:val="000000"/>
          <w:sz w:val="32"/>
          <w:szCs w:val="32"/>
        </w:rPr>
        <w:t>所有运动员需用跑鞋时，必须使用塑胶短钉。</w:t>
      </w:r>
    </w:p>
    <w:p>
      <w:pPr>
        <w:spacing w:line="600" w:lineRule="exact"/>
        <w:ind w:firstLine="64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（四）本规程解释权、修改权属重庆市教育委员会、重庆市体育局、重庆市中等职业学校体育协会，未尽事宜，另行通知。</w:t>
      </w:r>
    </w:p>
    <w:p>
      <w:pPr>
        <w:spacing w:line="600" w:lineRule="exac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附件：1.报名流程说明；</w:t>
      </w:r>
    </w:p>
    <w:p>
      <w:pPr>
        <w:spacing w:line="600" w:lineRule="exact"/>
        <w:ind w:firstLine="1280" w:firstLineChars="4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2.重庆市中等职业学校学生田径运动会纪录表；</w:t>
      </w:r>
    </w:p>
    <w:p>
      <w:pPr>
        <w:spacing w:line="600" w:lineRule="exact"/>
        <w:ind w:firstLine="1280" w:firstLineChars="4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3.新冠肺炎疫情防控承诺书；</w:t>
      </w:r>
    </w:p>
    <w:p>
      <w:pPr>
        <w:spacing w:line="600" w:lineRule="exact"/>
        <w:ind w:left="1600" w:leftChars="640" w:hanging="320" w:hangingChars="100"/>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4.重庆市中等职业学校第七届学生田径运动会参赛免责声明。</w:t>
      </w:r>
    </w:p>
    <w:p>
      <w:pPr>
        <w:spacing w:line="600" w:lineRule="exact"/>
        <w:rPr>
          <w:rFonts w:ascii="方正仿宋_GBK" w:hAnsi="仿宋"/>
          <w:sz w:val="32"/>
          <w:szCs w:val="32"/>
        </w:rPr>
      </w:pPr>
    </w:p>
    <w:p>
      <w:pPr>
        <w:rPr>
          <w:rFonts w:ascii="方正仿宋_GBK" w:eastAsia="方正仿宋_GBK"/>
          <w:bCs/>
          <w:sz w:val="32"/>
          <w:szCs w:val="32"/>
        </w:rPr>
      </w:pPr>
      <w:r>
        <w:br w:type="page"/>
      </w:r>
      <w:r>
        <w:rPr>
          <w:rFonts w:hint="eastAsia" w:ascii="方正仿宋_GBK" w:eastAsia="方正仿宋_GBK"/>
          <w:bCs/>
          <w:sz w:val="32"/>
          <w:szCs w:val="32"/>
        </w:rPr>
        <w:t>附件1</w:t>
      </w:r>
    </w:p>
    <w:p>
      <w:pPr>
        <w:jc w:val="center"/>
        <w:rPr>
          <w:sz w:val="44"/>
          <w:szCs w:val="44"/>
        </w:rPr>
      </w:pPr>
      <w:r>
        <w:rPr>
          <w:sz w:val="44"/>
          <w:szCs w:val="44"/>
        </w:rPr>
        <w:t>重庆市中等职业学校第七届学生田径运动会</w:t>
      </w:r>
    </w:p>
    <w:p>
      <w:pPr>
        <w:spacing w:line="0" w:lineRule="atLeast"/>
        <w:jc w:val="center"/>
        <w:rPr>
          <w:sz w:val="44"/>
          <w:szCs w:val="44"/>
        </w:rPr>
      </w:pPr>
      <w:r>
        <w:rPr>
          <w:sz w:val="44"/>
          <w:szCs w:val="44"/>
        </w:rPr>
        <w:t>报名流程</w:t>
      </w:r>
    </w:p>
    <w:p>
      <w:pPr>
        <w:rPr>
          <w:sz w:val="32"/>
          <w:szCs w:val="32"/>
        </w:rPr>
      </w:pPr>
    </w:p>
    <w:p>
      <w:pPr>
        <w:rPr>
          <w:sz w:val="32"/>
          <w:szCs w:val="32"/>
        </w:rPr>
      </w:pPr>
      <w:r>
        <w:rPr>
          <w:sz w:val="32"/>
          <w:szCs w:val="32"/>
        </w:rPr>
        <w:t>1.打开浏览器，输入网址：</w:t>
      </w:r>
    </w:p>
    <w:p>
      <w:pPr>
        <w:rPr>
          <w:sz w:val="32"/>
          <w:szCs w:val="32"/>
        </w:rPr>
      </w:pPr>
      <w:r>
        <w:fldChar w:fldCharType="begin"/>
      </w:r>
      <w:r>
        <w:instrText xml:space="preserve"> HYPERLINK "http://www.tjydh.net/bmv10/index.asp?id=18991" </w:instrText>
      </w:r>
      <w:r>
        <w:fldChar w:fldCharType="separate"/>
      </w:r>
      <w:r>
        <w:rPr>
          <w:rStyle w:val="22"/>
          <w:sz w:val="32"/>
          <w:szCs w:val="32"/>
        </w:rPr>
        <w:t>www.tjydh.net/bmv10/index.asp?id=18991</w:t>
      </w:r>
      <w:r>
        <w:rPr>
          <w:rStyle w:val="22"/>
          <w:sz w:val="32"/>
          <w:szCs w:val="32"/>
        </w:rPr>
        <w:fldChar w:fldCharType="end"/>
      </w:r>
    </w:p>
    <w:p>
      <w:pPr>
        <w:rPr>
          <w:sz w:val="32"/>
          <w:szCs w:val="32"/>
        </w:rPr>
      </w:pPr>
    </w:p>
    <w:p>
      <w:pPr>
        <w:rPr>
          <w:sz w:val="32"/>
          <w:szCs w:val="32"/>
        </w:rPr>
      </w:pPr>
    </w:p>
    <w:p>
      <w:pPr>
        <w:rPr>
          <w:sz w:val="32"/>
          <w:szCs w:val="32"/>
        </w:rPr>
      </w:pPr>
      <w:r>
        <w:drawing>
          <wp:inline distT="0" distB="0" distL="0" distR="0">
            <wp:extent cx="5753735" cy="251904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53735" cy="2519045"/>
                    </a:xfrm>
                    <a:prstGeom prst="rect">
                      <a:avLst/>
                    </a:prstGeom>
                    <a:noFill/>
                    <a:ln>
                      <a:noFill/>
                    </a:ln>
                  </pic:spPr>
                </pic:pic>
              </a:graphicData>
            </a:graphic>
          </wp:inline>
        </w:drawing>
      </w:r>
    </w:p>
    <w:p>
      <w:pPr>
        <w:rPr>
          <w:sz w:val="32"/>
          <w:szCs w:val="32"/>
        </w:rPr>
      </w:pPr>
    </w:p>
    <w:p>
      <w:pPr>
        <w:rPr>
          <w:sz w:val="32"/>
          <w:szCs w:val="32"/>
        </w:rPr>
      </w:pPr>
    </w:p>
    <w:p>
      <w:pPr>
        <w:rPr>
          <w:sz w:val="32"/>
          <w:szCs w:val="32"/>
        </w:rPr>
      </w:pPr>
    </w:p>
    <w:p>
      <w:pPr>
        <w:rPr>
          <w:sz w:val="32"/>
          <w:szCs w:val="32"/>
        </w:rPr>
      </w:pPr>
    </w:p>
    <w:p>
      <w:pPr>
        <w:rPr>
          <w:sz w:val="32"/>
          <w:szCs w:val="32"/>
        </w:rPr>
      </w:pPr>
      <w:r>
        <w:rPr>
          <w:sz w:val="32"/>
          <w:szCs w:val="32"/>
        </w:rPr>
        <w:t>2.点击重庆市中等职业学校第七届学生田径运动会网上报名系统</w:t>
      </w:r>
    </w:p>
    <w:p>
      <w:pPr>
        <w:rPr>
          <w:sz w:val="32"/>
          <w:szCs w:val="32"/>
        </w:rPr>
      </w:pPr>
      <w:r>
        <w:pict>
          <v:shape id="_x0000_s1026" o:spid="_x0000_s1026" o:spt="3" type="#_x0000_t3" style="position:absolute;left:0pt;margin-left:38.6pt;margin-top:90.25pt;height:51pt;width:248.25pt;z-index:251659264;mso-width-relative:page;mso-height-relative:page;" filled="f" stroked="t" coordsize="21600,21600">
            <v:path/>
            <v:fill on="f" focussize="0,0"/>
            <v:stroke weight="3pt" color="#FF0000"/>
            <v:imagedata o:title=""/>
            <o:lock v:ext="edit"/>
          </v:shape>
        </w:pict>
      </w:r>
      <w:r>
        <w:drawing>
          <wp:inline distT="0" distB="0" distL="0" distR="0">
            <wp:extent cx="5762625" cy="251015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2625" cy="2510155"/>
                    </a:xfrm>
                    <a:prstGeom prst="rect">
                      <a:avLst/>
                    </a:prstGeom>
                    <a:noFill/>
                    <a:ln>
                      <a:noFill/>
                    </a:ln>
                  </pic:spPr>
                </pic:pic>
              </a:graphicData>
            </a:graphic>
          </wp:inline>
        </w:drawing>
      </w:r>
    </w:p>
    <w:p>
      <w:pPr>
        <w:rPr>
          <w:sz w:val="32"/>
          <w:szCs w:val="32"/>
        </w:rPr>
      </w:pPr>
      <w:r>
        <w:rPr>
          <w:sz w:val="32"/>
          <w:szCs w:val="32"/>
        </w:rPr>
        <w:t>3.在用户名下拉菜单中找到学校简称，输入初始密码：12345678，更改密码后重新登录即可报名</w:t>
      </w:r>
    </w:p>
    <w:p>
      <w:r>
        <w:drawing>
          <wp:inline distT="0" distB="0" distL="0" distR="0">
            <wp:extent cx="5762625" cy="306260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2625" cy="3062605"/>
                    </a:xfrm>
                    <a:prstGeom prst="rect">
                      <a:avLst/>
                    </a:prstGeom>
                    <a:noFill/>
                    <a:ln>
                      <a:noFill/>
                    </a:ln>
                  </pic:spPr>
                </pic:pic>
              </a:graphicData>
            </a:graphic>
          </wp:inline>
        </w:drawing>
      </w:r>
    </w:p>
    <w:p/>
    <w:p/>
    <w:p/>
    <w:p/>
    <w:p/>
    <w:p>
      <w:pPr>
        <w:rPr>
          <w:sz w:val="32"/>
          <w:szCs w:val="32"/>
        </w:rPr>
      </w:pPr>
      <w:r>
        <w:drawing>
          <wp:inline distT="0" distB="0" distL="0" distR="0">
            <wp:extent cx="5762625" cy="2752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2625" cy="2752090"/>
                    </a:xfrm>
                    <a:prstGeom prst="rect">
                      <a:avLst/>
                    </a:prstGeom>
                    <a:noFill/>
                    <a:ln>
                      <a:noFill/>
                    </a:ln>
                  </pic:spPr>
                </pic:pic>
              </a:graphicData>
            </a:graphic>
          </wp:inline>
        </w:drawing>
      </w:r>
    </w:p>
    <w:p>
      <w:pPr>
        <w:rPr>
          <w:sz w:val="32"/>
          <w:szCs w:val="32"/>
        </w:rPr>
      </w:pPr>
      <w:r>
        <w:rPr>
          <w:sz w:val="32"/>
          <w:szCs w:val="32"/>
        </w:rPr>
        <w:br w:type="page"/>
      </w:r>
      <w:r>
        <w:rPr>
          <w:sz w:val="32"/>
          <w:szCs w:val="32"/>
        </w:rPr>
        <w:t>4.进入××学校报名页面，填写相关信息后，点击“保存提交”，注意：每个竞赛组别都需要“保存提交”后再切换组别。</w:t>
      </w:r>
    </w:p>
    <w:p>
      <w:pPr>
        <w:rPr>
          <w:sz w:val="32"/>
          <w:szCs w:val="32"/>
        </w:rPr>
      </w:pPr>
      <w:r>
        <w:pict>
          <v:shape id="_x0000_s1027" o:spid="_x0000_s1027" o:spt="3" type="#_x0000_t3" style="position:absolute;left:0pt;margin-left:139.85pt;margin-top:70.8pt;height:26.25pt;width:160.5pt;z-index:251660288;mso-width-relative:page;mso-height-relative:page;" filled="f" stroked="t" coordsize="21600,21600">
            <v:path/>
            <v:fill on="f" focussize="0,0"/>
            <v:stroke weight="2.25pt" color="#FF0000"/>
            <v:imagedata o:title=""/>
            <o:lock v:ext="edit"/>
          </v:shape>
        </w:pict>
      </w:r>
      <w:r>
        <w:drawing>
          <wp:inline distT="0" distB="0" distL="0" distR="0">
            <wp:extent cx="5762625" cy="3864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3864610"/>
                    </a:xfrm>
                    <a:prstGeom prst="rect">
                      <a:avLst/>
                    </a:prstGeom>
                    <a:noFill/>
                    <a:ln>
                      <a:noFill/>
                    </a:ln>
                  </pic:spPr>
                </pic:pic>
              </a:graphicData>
            </a:graphic>
          </wp:inline>
        </w:drawing>
      </w:r>
    </w:p>
    <w:p>
      <w:r>
        <w:br w:type="page"/>
      </w:r>
    </w:p>
    <w:p>
      <w:pPr>
        <w:ind w:left="-848" w:leftChars="-424" w:firstLine="640" w:firstLineChars="200"/>
        <w:rPr>
          <w:rFonts w:ascii="方正仿宋_GBK" w:eastAsia="方正仿宋_GBK"/>
          <w:bCs/>
          <w:sz w:val="32"/>
          <w:szCs w:val="32"/>
        </w:rPr>
      </w:pPr>
    </w:p>
    <w:tbl>
      <w:tblPr>
        <w:tblStyle w:val="17"/>
        <w:tblpPr w:leftFromText="180" w:rightFromText="180" w:vertAnchor="text" w:horzAnchor="margin" w:tblpXSpec="center" w:tblpY="-3"/>
        <w:tblW w:w="9880" w:type="dxa"/>
        <w:tblInd w:w="0" w:type="dxa"/>
        <w:tblLayout w:type="autofit"/>
        <w:tblCellMar>
          <w:top w:w="0" w:type="dxa"/>
          <w:left w:w="108" w:type="dxa"/>
          <w:bottom w:w="0" w:type="dxa"/>
          <w:right w:w="108" w:type="dxa"/>
        </w:tblCellMar>
      </w:tblPr>
      <w:tblGrid>
        <w:gridCol w:w="1480"/>
        <w:gridCol w:w="1480"/>
        <w:gridCol w:w="1480"/>
        <w:gridCol w:w="1480"/>
        <w:gridCol w:w="1310"/>
        <w:gridCol w:w="2650"/>
      </w:tblGrid>
      <w:tr>
        <w:tblPrEx>
          <w:tblCellMar>
            <w:top w:w="0" w:type="dxa"/>
            <w:left w:w="108" w:type="dxa"/>
            <w:bottom w:w="0" w:type="dxa"/>
            <w:right w:w="108" w:type="dxa"/>
          </w:tblCellMar>
        </w:tblPrEx>
        <w:trPr>
          <w:trHeight w:val="20" w:hRule="atLeast"/>
        </w:trPr>
        <w:tc>
          <w:tcPr>
            <w:tcW w:w="9880" w:type="dxa"/>
            <w:gridSpan w:val="6"/>
            <w:tcBorders>
              <w:top w:val="nil"/>
              <w:left w:val="nil"/>
              <w:bottom w:val="nil"/>
              <w:right w:val="nil"/>
            </w:tcBorders>
            <w:noWrap/>
            <w:vAlign w:val="center"/>
          </w:tcPr>
          <w:p>
            <w:pPr>
              <w:spacing w:line="600" w:lineRule="exact"/>
              <w:rPr>
                <w:rFonts w:hint="eastAsia" w:ascii="方正仿宋_GBK" w:hAnsi="宋体" w:eastAsia="方正仿宋_GBK" w:cs="Times New Roman"/>
                <w:b/>
                <w:bCs/>
                <w:color w:val="000000"/>
                <w:sz w:val="32"/>
                <w:szCs w:val="32"/>
              </w:rPr>
            </w:pPr>
            <w:r>
              <w:rPr>
                <w:rFonts w:hint="eastAsia" w:ascii="方正仿宋_GBK" w:hAnsi="宋体" w:eastAsia="方正仿宋_GBK" w:cs="Times New Roman"/>
                <w:b/>
                <w:bCs/>
                <w:color w:val="000000"/>
                <w:sz w:val="32"/>
                <w:szCs w:val="32"/>
              </w:rPr>
              <w:t>附件2</w:t>
            </w:r>
          </w:p>
          <w:p>
            <w:pPr>
              <w:jc w:val="center"/>
              <w:rPr>
                <w:rFonts w:eastAsia="方正小标宋_GBK"/>
                <w:sz w:val="44"/>
                <w:szCs w:val="44"/>
              </w:rPr>
            </w:pPr>
            <w:r>
              <w:rPr>
                <w:rFonts w:eastAsia="方正小标宋_GBK"/>
                <w:sz w:val="44"/>
                <w:szCs w:val="44"/>
              </w:rPr>
              <w:t>重庆市中等职业学校学生田径运动会纪录表</w:t>
            </w:r>
          </w:p>
        </w:tc>
      </w:tr>
      <w:tr>
        <w:tblPrEx>
          <w:tblCellMar>
            <w:top w:w="0" w:type="dxa"/>
            <w:left w:w="108" w:type="dxa"/>
            <w:bottom w:w="0" w:type="dxa"/>
            <w:right w:w="108" w:type="dxa"/>
          </w:tblCellMar>
        </w:tblPrEx>
        <w:trPr>
          <w:trHeight w:val="20" w:hRule="atLeast"/>
        </w:trPr>
        <w:tc>
          <w:tcPr>
            <w:tcW w:w="9880" w:type="dxa"/>
            <w:gridSpan w:val="6"/>
            <w:tcBorders>
              <w:top w:val="nil"/>
              <w:left w:val="nil"/>
              <w:bottom w:val="nil"/>
              <w:right w:val="nil"/>
            </w:tcBorders>
            <w:noWrap/>
            <w:vAlign w:val="center"/>
          </w:tcPr>
          <w:p>
            <w:pPr>
              <w:jc w:val="center"/>
              <w:rPr>
                <w:rFonts w:eastAsia="仿宋"/>
                <w:sz w:val="32"/>
                <w:szCs w:val="32"/>
              </w:rPr>
            </w:pPr>
            <w:r>
              <w:rPr>
                <w:rFonts w:eastAsia="仿宋"/>
                <w:sz w:val="32"/>
                <w:szCs w:val="32"/>
              </w:rPr>
              <w:t>（截止时间：2021.12.31）</w:t>
            </w:r>
          </w:p>
          <w:p>
            <w:pPr>
              <w:jc w:val="center"/>
              <w:rPr>
                <w:rFonts w:eastAsia="仿宋"/>
                <w:sz w:val="32"/>
                <w:szCs w:val="32"/>
              </w:rPr>
            </w:pPr>
            <w:r>
              <w:rPr>
                <w:rFonts w:eastAsia="宋体"/>
              </w:rPr>
              <w:t>男子组</w:t>
            </w:r>
          </w:p>
        </w:tc>
      </w:tr>
      <w:tr>
        <w:tblPrEx>
          <w:tblCellMar>
            <w:top w:w="0" w:type="dxa"/>
            <w:left w:w="108" w:type="dxa"/>
            <w:bottom w:w="0" w:type="dxa"/>
            <w:right w:w="108" w:type="dxa"/>
          </w:tblCellMar>
        </w:tblPrEx>
        <w:trPr>
          <w:trHeight w:val="20" w:hRule="atLeast"/>
        </w:trPr>
        <w:tc>
          <w:tcPr>
            <w:tcW w:w="1480" w:type="dxa"/>
            <w:tcBorders>
              <w:top w:val="single" w:color="auto" w:sz="4" w:space="0"/>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项  目</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成  绩</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创造者姓名</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单  位</w:t>
            </w:r>
          </w:p>
        </w:tc>
        <w:tc>
          <w:tcPr>
            <w:tcW w:w="131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时  间</w:t>
            </w:r>
          </w:p>
        </w:tc>
        <w:tc>
          <w:tcPr>
            <w:tcW w:w="265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地  点</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10.97</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陈明强</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北碚职教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200米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22.59</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杨明进</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铁路技校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51.42</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苟明莉</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綦江职教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800米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2:03.38</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杨泉江</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城口职教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1500米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4:22.02</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杨泉江</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城口职教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5000米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16:48.05</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代志勇</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綦江职教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110米栏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16.08</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刘啟鹏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渝北职教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400米栏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58.54</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刘啟鹏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渝北职教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4×100米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45.16</w:t>
            </w:r>
          </w:p>
        </w:tc>
        <w:tc>
          <w:tcPr>
            <w:tcW w:w="1480" w:type="dxa"/>
            <w:tcBorders>
              <w:top w:val="nil"/>
              <w:left w:val="nil"/>
              <w:bottom w:val="single" w:color="auto" w:sz="4" w:space="0"/>
              <w:right w:val="single" w:color="auto" w:sz="4" w:space="0"/>
            </w:tcBorders>
          </w:tcPr>
          <w:p>
            <w:pPr>
              <w:jc w:val="center"/>
              <w:rPr>
                <w:rFonts w:eastAsia="宋体"/>
                <w:sz w:val="21"/>
                <w:szCs w:val="21"/>
              </w:rPr>
            </w:pP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两江职教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4×400米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3:38.32</w:t>
            </w:r>
          </w:p>
        </w:tc>
        <w:tc>
          <w:tcPr>
            <w:tcW w:w="1480" w:type="dxa"/>
            <w:tcBorders>
              <w:top w:val="nil"/>
              <w:left w:val="nil"/>
              <w:bottom w:val="single" w:color="auto" w:sz="4" w:space="0"/>
              <w:right w:val="single" w:color="auto" w:sz="4" w:space="0"/>
            </w:tcBorders>
          </w:tcPr>
          <w:p>
            <w:pPr>
              <w:jc w:val="center"/>
              <w:rPr>
                <w:rFonts w:eastAsia="宋体"/>
                <w:sz w:val="21"/>
                <w:szCs w:val="21"/>
              </w:rPr>
            </w:pP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两江职教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跳  高</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1.90</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李  扬</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经贸校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2010.10.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重庆市北碚职业教育中心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跳  远</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6.61</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张  科</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工商校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2014.11.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重庆市南川隆化职业中学</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三级跳远</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13.58</w:t>
            </w:r>
          </w:p>
        </w:tc>
        <w:tc>
          <w:tcPr>
            <w:tcW w:w="1480" w:type="dxa"/>
            <w:tcBorders>
              <w:top w:val="nil"/>
              <w:left w:val="nil"/>
              <w:bottom w:val="nil"/>
              <w:right w:val="nil"/>
            </w:tcBorders>
            <w:noWrap/>
          </w:tcPr>
          <w:p>
            <w:pPr>
              <w:jc w:val="center"/>
              <w:rPr>
                <w:rFonts w:eastAsia="宋体"/>
                <w:sz w:val="21"/>
                <w:szCs w:val="21"/>
              </w:rPr>
            </w:pPr>
            <w:r>
              <w:rPr>
                <w:rFonts w:eastAsia="宋体"/>
                <w:kern w:val="2"/>
                <w:sz w:val="21"/>
                <w:szCs w:val="24"/>
              </w:rPr>
              <w:t>程  焮</w:t>
            </w:r>
          </w:p>
        </w:tc>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机械技校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铅  球</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11.86</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王宇星</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工业校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2010.10.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重庆市北碚职业教育中心</w:t>
            </w:r>
          </w:p>
        </w:tc>
      </w:tr>
      <w:tr>
        <w:tblPrEx>
          <w:tblCellMar>
            <w:top w:w="0" w:type="dxa"/>
            <w:left w:w="108" w:type="dxa"/>
            <w:bottom w:w="0" w:type="dxa"/>
            <w:right w:w="108" w:type="dxa"/>
          </w:tblCellMar>
        </w:tblPrEx>
        <w:trPr>
          <w:trHeight w:val="20" w:hRule="atLeast"/>
        </w:trPr>
        <w:tc>
          <w:tcPr>
            <w:tcW w:w="1480" w:type="dxa"/>
            <w:tcBorders>
              <w:top w:val="nil"/>
              <w:left w:val="nil"/>
              <w:bottom w:val="nil"/>
              <w:right w:val="nil"/>
            </w:tcBorders>
            <w:noWrap/>
            <w:vAlign w:val="center"/>
          </w:tcPr>
          <w:p>
            <w:pPr>
              <w:jc w:val="center"/>
              <w:rPr>
                <w:rFonts w:eastAsia="宋体"/>
                <w:sz w:val="21"/>
                <w:szCs w:val="21"/>
              </w:rPr>
            </w:pPr>
          </w:p>
        </w:tc>
        <w:tc>
          <w:tcPr>
            <w:tcW w:w="1480" w:type="dxa"/>
            <w:tcBorders>
              <w:top w:val="nil"/>
              <w:left w:val="nil"/>
              <w:bottom w:val="nil"/>
              <w:right w:val="nil"/>
            </w:tcBorders>
            <w:noWrap/>
            <w:vAlign w:val="center"/>
          </w:tcPr>
          <w:p>
            <w:pPr>
              <w:jc w:val="center"/>
              <w:rPr>
                <w:rFonts w:eastAsia="Times New Roman"/>
              </w:rPr>
            </w:pPr>
          </w:p>
        </w:tc>
        <w:tc>
          <w:tcPr>
            <w:tcW w:w="1480" w:type="dxa"/>
            <w:tcBorders>
              <w:top w:val="nil"/>
              <w:left w:val="nil"/>
              <w:bottom w:val="nil"/>
              <w:right w:val="nil"/>
            </w:tcBorders>
            <w:noWrap/>
            <w:vAlign w:val="center"/>
          </w:tcPr>
          <w:p>
            <w:pPr>
              <w:jc w:val="center"/>
              <w:rPr>
                <w:rFonts w:eastAsia="Times New Roman"/>
              </w:rPr>
            </w:pPr>
          </w:p>
        </w:tc>
        <w:tc>
          <w:tcPr>
            <w:tcW w:w="1480" w:type="dxa"/>
            <w:tcBorders>
              <w:top w:val="nil"/>
              <w:left w:val="nil"/>
              <w:bottom w:val="nil"/>
              <w:right w:val="nil"/>
            </w:tcBorders>
            <w:noWrap/>
            <w:vAlign w:val="center"/>
          </w:tcPr>
          <w:p>
            <w:pPr>
              <w:rPr>
                <w:rFonts w:eastAsia="宋体"/>
              </w:rPr>
            </w:pPr>
            <w:r>
              <w:rPr>
                <w:rFonts w:eastAsia="宋体"/>
              </w:rPr>
              <w:t>女子组</w:t>
            </w:r>
          </w:p>
        </w:tc>
        <w:tc>
          <w:tcPr>
            <w:tcW w:w="1310" w:type="dxa"/>
            <w:tcBorders>
              <w:top w:val="nil"/>
              <w:left w:val="nil"/>
              <w:bottom w:val="nil"/>
              <w:right w:val="nil"/>
            </w:tcBorders>
            <w:noWrap/>
            <w:vAlign w:val="center"/>
          </w:tcPr>
          <w:p>
            <w:pPr>
              <w:rPr>
                <w:rFonts w:eastAsia="Times New Roman"/>
              </w:rPr>
            </w:pPr>
          </w:p>
        </w:tc>
        <w:tc>
          <w:tcPr>
            <w:tcW w:w="2650" w:type="dxa"/>
            <w:tcBorders>
              <w:top w:val="nil"/>
              <w:left w:val="nil"/>
              <w:bottom w:val="nil"/>
              <w:right w:val="nil"/>
            </w:tcBorders>
            <w:noWrap/>
            <w:vAlign w:val="center"/>
          </w:tcPr>
          <w:p>
            <w:pPr>
              <w:rPr>
                <w:rFonts w:eastAsia="Times New Roman"/>
              </w:rPr>
            </w:pPr>
          </w:p>
        </w:tc>
      </w:tr>
      <w:tr>
        <w:tblPrEx>
          <w:tblCellMar>
            <w:top w:w="0" w:type="dxa"/>
            <w:left w:w="108" w:type="dxa"/>
            <w:bottom w:w="0" w:type="dxa"/>
            <w:right w:w="108" w:type="dxa"/>
          </w:tblCellMar>
        </w:tblPrEx>
        <w:trPr>
          <w:trHeight w:val="20" w:hRule="atLeast"/>
        </w:trPr>
        <w:tc>
          <w:tcPr>
            <w:tcW w:w="1480" w:type="dxa"/>
            <w:tcBorders>
              <w:top w:val="single" w:color="auto" w:sz="4" w:space="0"/>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项  目</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成  绩</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创造者姓名</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单  位</w:t>
            </w:r>
          </w:p>
        </w:tc>
        <w:tc>
          <w:tcPr>
            <w:tcW w:w="131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时  间</w:t>
            </w:r>
          </w:p>
        </w:tc>
        <w:tc>
          <w:tcPr>
            <w:tcW w:w="265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地  点</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12.64</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何莹莎</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旅游校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2014.11.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重庆市南川隆化职业中学</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200米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27.45</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何莹莎</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旅游校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2014.11.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重庆市南川隆化职业中学</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1:02.73</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罗艾琳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铜梁职教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2016.10.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800米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2:27.07</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梁星宇</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涪陵信息</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1500米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5:21.96</w:t>
            </w:r>
          </w:p>
        </w:tc>
        <w:tc>
          <w:tcPr>
            <w:tcW w:w="1480" w:type="dxa"/>
            <w:tcBorders>
              <w:top w:val="nil"/>
              <w:left w:val="nil"/>
              <w:bottom w:val="nil"/>
              <w:right w:val="nil"/>
            </w:tcBorders>
            <w:noWrap/>
          </w:tcPr>
          <w:p>
            <w:pPr>
              <w:jc w:val="center"/>
              <w:rPr>
                <w:rFonts w:eastAsia="宋体"/>
                <w:sz w:val="21"/>
                <w:szCs w:val="21"/>
              </w:rPr>
            </w:pPr>
            <w:r>
              <w:rPr>
                <w:rFonts w:eastAsia="宋体"/>
                <w:kern w:val="2"/>
                <w:sz w:val="21"/>
                <w:szCs w:val="24"/>
              </w:rPr>
              <w:t>李  渝</w:t>
            </w:r>
          </w:p>
        </w:tc>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铜梁职教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2016.10.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3000米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11:50.35</w:t>
            </w:r>
          </w:p>
        </w:tc>
        <w:tc>
          <w:tcPr>
            <w:tcW w:w="1480" w:type="dxa"/>
            <w:tcBorders>
              <w:top w:val="single" w:color="auto" w:sz="4" w:space="0"/>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杨小容</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石柱职教</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2009.11.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重庆市旅游学校</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100米栏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18.16</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余远婷</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机电工业校</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2010.10.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重庆市北碚职业教育中心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400米栏</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1:11.68</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黄金宇</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女职中</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2016.10.</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4X100米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52.24</w:t>
            </w:r>
          </w:p>
        </w:tc>
        <w:tc>
          <w:tcPr>
            <w:tcW w:w="1480" w:type="dxa"/>
            <w:tcBorders>
              <w:top w:val="nil"/>
              <w:left w:val="nil"/>
              <w:bottom w:val="single" w:color="auto" w:sz="4" w:space="0"/>
              <w:right w:val="single" w:color="auto" w:sz="4" w:space="0"/>
            </w:tcBorders>
          </w:tcPr>
          <w:p>
            <w:pPr>
              <w:jc w:val="center"/>
              <w:rPr>
                <w:rFonts w:eastAsia="宋体"/>
                <w:sz w:val="21"/>
                <w:szCs w:val="21"/>
              </w:rPr>
            </w:pP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经贸中专</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4X400米</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4:18.92</w:t>
            </w:r>
          </w:p>
        </w:tc>
        <w:tc>
          <w:tcPr>
            <w:tcW w:w="1480" w:type="dxa"/>
            <w:tcBorders>
              <w:top w:val="nil"/>
              <w:left w:val="nil"/>
              <w:bottom w:val="single" w:color="auto" w:sz="4" w:space="0"/>
              <w:right w:val="single" w:color="auto" w:sz="4" w:space="0"/>
            </w:tcBorders>
          </w:tcPr>
          <w:p>
            <w:pPr>
              <w:jc w:val="center"/>
              <w:rPr>
                <w:rFonts w:eastAsia="宋体"/>
                <w:sz w:val="21"/>
                <w:szCs w:val="21"/>
              </w:rPr>
            </w:pP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经贸中专</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跳  高</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1.44</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叶若涵</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经贸中专</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2021.12.</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重庆市铜梁职业教育中心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跳  远</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5.15</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李  庆</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女职中</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三级跳远</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11.57</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李  庆</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女职中</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2012.11.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重庆市涪陵职业教育中心</w:t>
            </w:r>
          </w:p>
        </w:tc>
      </w:tr>
      <w:tr>
        <w:tblPrEx>
          <w:tblCellMar>
            <w:top w:w="0" w:type="dxa"/>
            <w:left w:w="108" w:type="dxa"/>
            <w:bottom w:w="0" w:type="dxa"/>
            <w:right w:w="108" w:type="dxa"/>
          </w:tblCellMar>
        </w:tblPrEx>
        <w:trPr>
          <w:trHeight w:val="20" w:hRule="atLeast"/>
        </w:trPr>
        <w:tc>
          <w:tcPr>
            <w:tcW w:w="1480" w:type="dxa"/>
            <w:tcBorders>
              <w:top w:val="nil"/>
              <w:left w:val="single" w:color="auto" w:sz="4" w:space="0"/>
              <w:bottom w:val="single" w:color="auto" w:sz="4" w:space="0"/>
              <w:right w:val="single" w:color="auto" w:sz="4" w:space="0"/>
            </w:tcBorders>
          </w:tcPr>
          <w:p>
            <w:pPr>
              <w:jc w:val="center"/>
              <w:rPr>
                <w:rFonts w:eastAsia="宋体"/>
                <w:sz w:val="21"/>
                <w:szCs w:val="21"/>
              </w:rPr>
            </w:pPr>
            <w:r>
              <w:rPr>
                <w:rFonts w:eastAsia="宋体"/>
                <w:kern w:val="2"/>
                <w:sz w:val="21"/>
                <w:szCs w:val="24"/>
              </w:rPr>
              <w:t>铅  球</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10.95</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杨紫璇</w:t>
            </w:r>
          </w:p>
        </w:tc>
        <w:tc>
          <w:tcPr>
            <w:tcW w:w="148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南川隆化</w:t>
            </w:r>
          </w:p>
        </w:tc>
        <w:tc>
          <w:tcPr>
            <w:tcW w:w="131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2014.11.</w:t>
            </w:r>
          </w:p>
        </w:tc>
        <w:tc>
          <w:tcPr>
            <w:tcW w:w="2650" w:type="dxa"/>
            <w:tcBorders>
              <w:top w:val="nil"/>
              <w:left w:val="nil"/>
              <w:bottom w:val="single" w:color="auto" w:sz="4" w:space="0"/>
              <w:right w:val="single" w:color="auto" w:sz="4" w:space="0"/>
            </w:tcBorders>
          </w:tcPr>
          <w:p>
            <w:pPr>
              <w:jc w:val="center"/>
              <w:rPr>
                <w:rFonts w:eastAsia="宋体"/>
                <w:sz w:val="21"/>
                <w:szCs w:val="21"/>
              </w:rPr>
            </w:pPr>
            <w:r>
              <w:rPr>
                <w:rFonts w:eastAsia="宋体"/>
                <w:kern w:val="2"/>
                <w:sz w:val="21"/>
                <w:szCs w:val="24"/>
              </w:rPr>
              <w:t>重庆市南川隆化职业中学</w:t>
            </w:r>
          </w:p>
        </w:tc>
      </w:tr>
    </w:tbl>
    <w:p>
      <w:pPr>
        <w:widowControl w:val="0"/>
        <w:spacing w:line="600" w:lineRule="exact"/>
        <w:jc w:val="both"/>
        <w:rPr>
          <w:rFonts w:eastAsia="仿宋"/>
          <w:kern w:val="2"/>
          <w:sz w:val="32"/>
          <w:szCs w:val="32"/>
        </w:rPr>
      </w:pPr>
    </w:p>
    <w:p>
      <w:pPr>
        <w:ind w:left="-848" w:leftChars="-424" w:firstLine="640" w:firstLineChars="200"/>
        <w:rPr>
          <w:rFonts w:ascii="方正仿宋_GBK" w:eastAsia="方正仿宋_GBK"/>
          <w:bCs/>
          <w:sz w:val="32"/>
          <w:szCs w:val="32"/>
        </w:rPr>
      </w:pPr>
    </w:p>
    <w:p>
      <w:pPr>
        <w:ind w:left="-848" w:leftChars="-424" w:firstLine="640" w:firstLineChars="200"/>
        <w:rPr>
          <w:rFonts w:ascii="方正仿宋_GBK" w:eastAsia="方正仿宋_GBK"/>
          <w:bCs/>
          <w:sz w:val="32"/>
          <w:szCs w:val="32"/>
        </w:rPr>
      </w:pPr>
    </w:p>
    <w:p>
      <w:pPr>
        <w:spacing w:line="600" w:lineRule="exact"/>
        <w:rPr>
          <w:rFonts w:hint="eastAsia" w:ascii="方正仿宋_GBK" w:hAnsi="宋体" w:eastAsia="方正仿宋_GBK" w:cs="Times New Roman"/>
          <w:b/>
          <w:bCs/>
          <w:color w:val="000000"/>
          <w:sz w:val="32"/>
          <w:szCs w:val="32"/>
        </w:rPr>
      </w:pPr>
      <w:r>
        <w:rPr>
          <w:rFonts w:hint="eastAsia" w:ascii="方正仿宋_GBK" w:hAnsi="宋体" w:eastAsia="方正仿宋_GBK" w:cs="Times New Roman"/>
          <w:b/>
          <w:bCs/>
          <w:color w:val="000000"/>
          <w:sz w:val="32"/>
          <w:szCs w:val="32"/>
        </w:rPr>
        <w:t>附件3</w:t>
      </w:r>
    </w:p>
    <w:p>
      <w:pPr>
        <w:spacing w:line="600" w:lineRule="exact"/>
        <w:jc w:val="center"/>
        <w:rPr>
          <w:rFonts w:ascii="方正小标宋_GBK" w:eastAsia="方正小标宋_GBK"/>
        </w:rPr>
      </w:pPr>
      <w:r>
        <w:rPr>
          <w:rFonts w:hint="eastAsia" w:ascii="方正小标宋_GBK" w:hAnsi="宋体" w:eastAsia="方正小标宋_GBK"/>
          <w:color w:val="000000"/>
          <w:sz w:val="44"/>
          <w:szCs w:val="44"/>
        </w:rPr>
        <w:t>新冠肺炎疫情防控承诺书</w:t>
      </w:r>
    </w:p>
    <w:p>
      <w:pPr>
        <w:spacing w:line="500" w:lineRule="exact"/>
        <w:rPr>
          <w:rFonts w:ascii="方正仿宋_GBK" w:hAnsi="仿宋" w:eastAsia="方正仿宋_GBK"/>
          <w:color w:val="000000"/>
          <w:sz w:val="32"/>
          <w:szCs w:val="32"/>
        </w:rPr>
      </w:pPr>
      <w:r>
        <w:rPr>
          <w:rFonts w:hint="eastAsia" w:ascii="方正仿宋_GBK" w:hAnsi="仿宋" w:eastAsia="方正仿宋_GBK"/>
          <w:color w:val="000000"/>
          <w:sz w:val="32"/>
          <w:szCs w:val="32"/>
        </w:rPr>
        <w:t>代表队名称：</w:t>
      </w:r>
    </w:p>
    <w:p>
      <w:pPr>
        <w:spacing w:line="500" w:lineRule="exact"/>
        <w:ind w:firstLine="640"/>
        <w:rPr>
          <w:rFonts w:ascii="方正仿宋_GBK" w:hAnsi="仿宋" w:eastAsia="方正仿宋_GBK"/>
          <w:color w:val="000000"/>
          <w:sz w:val="32"/>
          <w:szCs w:val="32"/>
        </w:rPr>
      </w:pPr>
      <w:r>
        <w:rPr>
          <w:rFonts w:hint="eastAsia" w:ascii="方正仿宋_GBK" w:hAnsi="仿宋" w:eastAsia="方正仿宋_GBK"/>
          <w:color w:val="000000"/>
          <w:sz w:val="32"/>
          <w:szCs w:val="32"/>
        </w:rPr>
        <w:t>为实现新冠疫情的联防联控，本队在重庆市中等职业学校第六届学生田径运动会开赛之际做出如下承诺：</w:t>
      </w:r>
    </w:p>
    <w:p>
      <w:pPr>
        <w:spacing w:line="500" w:lineRule="exact"/>
        <w:ind w:firstLine="640"/>
        <w:rPr>
          <w:rFonts w:ascii="方正仿宋_GBK" w:eastAsia="方正仿宋_GBK"/>
        </w:rPr>
      </w:pPr>
      <w:r>
        <w:rPr>
          <w:rFonts w:hint="eastAsia" w:ascii="方正仿宋_GBK" w:hAnsi="仿宋" w:eastAsia="方正仿宋_GBK"/>
          <w:color w:val="000000"/>
          <w:sz w:val="32"/>
          <w:szCs w:val="32"/>
        </w:rPr>
        <w:t>1.本队所有参赛人员无发热超过 37.3℃、咳嗽、乏力等符合新冠病毒感染的症状。</w:t>
      </w:r>
    </w:p>
    <w:p>
      <w:pPr>
        <w:spacing w:line="500" w:lineRule="exact"/>
        <w:ind w:firstLine="640"/>
        <w:rPr>
          <w:rFonts w:ascii="方正仿宋_GBK" w:eastAsia="方正仿宋_GBK"/>
        </w:rPr>
      </w:pPr>
      <w:r>
        <w:rPr>
          <w:rFonts w:hint="eastAsia" w:ascii="方正仿宋_GBK" w:hAnsi="仿宋" w:eastAsia="方正仿宋_GBK"/>
          <w:color w:val="000000"/>
          <w:sz w:val="32"/>
          <w:szCs w:val="32"/>
        </w:rPr>
        <w:t>2.本队所有参赛人员未到过疫情高发地区，也未接触过疫情高发地区人员。</w:t>
      </w:r>
      <w:bookmarkStart w:id="0" w:name="_GoBack"/>
      <w:bookmarkEnd w:id="0"/>
    </w:p>
    <w:p>
      <w:pPr>
        <w:spacing w:line="500" w:lineRule="exact"/>
        <w:ind w:firstLine="640"/>
        <w:rPr>
          <w:rFonts w:ascii="方正仿宋_GBK" w:eastAsia="方正仿宋_GBK"/>
        </w:rPr>
      </w:pPr>
      <w:r>
        <w:rPr>
          <w:rFonts w:hint="eastAsia" w:ascii="方正仿宋_GBK" w:hAnsi="仿宋" w:eastAsia="方正仿宋_GBK"/>
          <w:color w:val="000000"/>
          <w:sz w:val="32"/>
          <w:szCs w:val="32"/>
        </w:rPr>
        <w:t>3.本队所有参赛人员严格配合入场人员的体温检测工 作，入场时及入场后一直佩戴专用口罩、谈话和休息时保持适当距离、不与任何人员有密切接触、勤洗手、不扎堆就餐、不面对面就餐、避免就餐时说话、工作及休息场所随时保持通风、废弃口罩按要求丢到专用废弃口罩收集桶。</w:t>
      </w:r>
    </w:p>
    <w:p>
      <w:pPr>
        <w:spacing w:line="500" w:lineRule="exact"/>
        <w:ind w:firstLine="640"/>
        <w:rPr>
          <w:rFonts w:ascii="方正仿宋_GBK" w:eastAsia="方正仿宋_GBK"/>
        </w:rPr>
      </w:pPr>
      <w:r>
        <w:rPr>
          <w:rFonts w:hint="eastAsia" w:ascii="方正仿宋_GBK" w:hAnsi="仿宋" w:eastAsia="方正仿宋_GBK"/>
          <w:color w:val="000000"/>
          <w:sz w:val="32"/>
          <w:szCs w:val="32"/>
        </w:rPr>
        <w:t>4.严格落实赛事全封闭管理要求，入住大会指定酒店， 乘坐大会指定交通工具。</w:t>
      </w:r>
    </w:p>
    <w:p>
      <w:pPr>
        <w:spacing w:line="500" w:lineRule="exact"/>
        <w:ind w:firstLine="640"/>
        <w:rPr>
          <w:rFonts w:ascii="方正仿宋_GBK" w:eastAsia="方正仿宋_GBK"/>
        </w:rPr>
      </w:pPr>
      <w:r>
        <w:rPr>
          <w:rFonts w:hint="eastAsia" w:ascii="方正仿宋_GBK" w:hAnsi="仿宋" w:eastAsia="方正仿宋_GBK"/>
          <w:color w:val="000000"/>
          <w:sz w:val="32"/>
          <w:szCs w:val="32"/>
        </w:rPr>
        <w:t>5.积极学习病毒传播方式、危害及症状、相关防护措施、疫情防控指南，如实上报行动轨迹和相关信息登记，做到不造谣、不信谣、不传谣。本队所有参赛人员已详细阅读以上承诺条款，如本队参赛人员因主观原因隐瞒、瞒报、乱报已接触疫情感染病患及疑似病例或其他相关防疫信息的，造成的一切后果将由本队自行承担。</w:t>
      </w:r>
    </w:p>
    <w:p>
      <w:pPr>
        <w:spacing w:line="500" w:lineRule="exact"/>
        <w:rPr>
          <w:rFonts w:ascii="方正仿宋_GBK" w:hAnsi="仿宋" w:eastAsia="方正仿宋_GBK"/>
          <w:color w:val="000000"/>
          <w:sz w:val="32"/>
          <w:szCs w:val="32"/>
        </w:rPr>
      </w:pPr>
      <w:r>
        <w:rPr>
          <w:rFonts w:hint="eastAsia" w:ascii="方正仿宋_GBK" w:hAnsi="Calibri" w:eastAsia="方正仿宋_GBK"/>
          <w:color w:val="000000"/>
          <w:sz w:val="32"/>
          <w:szCs w:val="32"/>
        </w:rPr>
        <w:t>  </w:t>
      </w:r>
    </w:p>
    <w:p>
      <w:pPr>
        <w:spacing w:line="500" w:lineRule="exact"/>
        <w:ind w:firstLine="4480"/>
        <w:rPr>
          <w:rFonts w:ascii="方正仿宋_GBK" w:hAnsi="仿宋" w:eastAsia="方正仿宋_GBK"/>
          <w:color w:val="000000"/>
          <w:sz w:val="32"/>
          <w:szCs w:val="32"/>
        </w:rPr>
      </w:pPr>
      <w:r>
        <w:rPr>
          <w:rFonts w:hint="eastAsia" w:ascii="方正仿宋_GBK" w:hAnsi="仿宋" w:eastAsia="方正仿宋_GBK"/>
          <w:color w:val="000000"/>
          <w:sz w:val="32"/>
          <w:szCs w:val="32"/>
        </w:rPr>
        <w:t>代表单位（章）：</w:t>
      </w:r>
    </w:p>
    <w:p>
      <w:pPr>
        <w:spacing w:line="500" w:lineRule="exact"/>
        <w:rPr>
          <w:rFonts w:ascii="方正仿宋_GBK" w:hAnsi="仿宋" w:eastAsia="方正仿宋_GBK"/>
          <w:color w:val="000000"/>
          <w:sz w:val="32"/>
          <w:szCs w:val="32"/>
        </w:rPr>
      </w:pPr>
      <w:r>
        <w:rPr>
          <w:rFonts w:hint="eastAsia" w:ascii="方正仿宋_GBK" w:hAnsi="Calibri" w:eastAsia="方正仿宋_GBK"/>
          <w:color w:val="000000"/>
          <w:sz w:val="32"/>
          <w:szCs w:val="32"/>
        </w:rPr>
        <w:t xml:space="preserve">                              </w:t>
      </w:r>
      <w:r>
        <w:rPr>
          <w:rFonts w:hint="eastAsia" w:ascii="方正仿宋_GBK" w:hAnsi="Calibri" w:eastAsia="方正仿宋_GBK"/>
          <w:color w:val="000000"/>
          <w:sz w:val="32"/>
          <w:szCs w:val="32"/>
          <w:lang w:val="en-US" w:eastAsia="zh-CN"/>
        </w:rPr>
        <w:t xml:space="preserve">                       </w:t>
      </w:r>
      <w:r>
        <w:rPr>
          <w:rFonts w:hint="eastAsia" w:ascii="方正仿宋_GBK" w:hAnsi="Calibri" w:eastAsia="方正仿宋_GBK"/>
          <w:color w:val="000000"/>
          <w:sz w:val="32"/>
          <w:szCs w:val="32"/>
        </w:rPr>
        <w:t xml:space="preserve">  </w:t>
      </w:r>
      <w:r>
        <w:rPr>
          <w:rFonts w:hint="eastAsia" w:ascii="方正仿宋_GBK" w:hAnsi="Calibri" w:eastAsia="方正仿宋_GBK"/>
          <w:color w:val="000000"/>
          <w:sz w:val="32"/>
          <w:szCs w:val="32"/>
          <w:lang w:val="en-US" w:eastAsia="zh-CN"/>
        </w:rPr>
        <w:t xml:space="preserve"> </w:t>
      </w:r>
      <w:r>
        <w:rPr>
          <w:rFonts w:hint="eastAsia" w:ascii="方正仿宋_GBK" w:hAnsi="仿宋" w:eastAsia="方正仿宋_GBK"/>
          <w:color w:val="000000"/>
          <w:sz w:val="32"/>
          <w:szCs w:val="32"/>
        </w:rPr>
        <w:t>领队（教练）签字：</w:t>
      </w:r>
    </w:p>
    <w:p>
      <w:pPr>
        <w:spacing w:line="500" w:lineRule="exact"/>
        <w:ind w:firstLine="4480"/>
        <w:rPr>
          <w:rFonts w:ascii="方正仿宋_GBK" w:eastAsia="方正仿宋_GBK"/>
        </w:rPr>
      </w:pPr>
      <w:r>
        <w:rPr>
          <w:rFonts w:hint="eastAsia" w:ascii="方正仿宋_GBK" w:hAnsi="仿宋" w:eastAsia="方正仿宋_GBK"/>
          <w:color w:val="000000"/>
          <w:sz w:val="32"/>
          <w:szCs w:val="32"/>
        </w:rPr>
        <w:t>签署日期： 2022年  月</w:t>
      </w:r>
      <w:r>
        <w:rPr>
          <w:rFonts w:hint="eastAsia" w:ascii="方正仿宋_GBK" w:hAnsi="Calibri" w:eastAsia="方正仿宋_GBK"/>
          <w:color w:val="000000"/>
          <w:sz w:val="32"/>
          <w:szCs w:val="32"/>
        </w:rPr>
        <w:t xml:space="preserve">  </w:t>
      </w:r>
      <w:r>
        <w:rPr>
          <w:rFonts w:hint="eastAsia" w:ascii="方正仿宋_GBK" w:hAnsi="仿宋" w:eastAsia="方正仿宋_GBK"/>
          <w:color w:val="000000"/>
          <w:sz w:val="32"/>
          <w:szCs w:val="32"/>
        </w:rPr>
        <w:t>日</w:t>
      </w:r>
    </w:p>
    <w:p>
      <w:pPr>
        <w:spacing w:line="600" w:lineRule="exact"/>
        <w:rPr>
          <w:rFonts w:ascii="方正仿宋_GBK" w:hAnsi="宋体" w:eastAsia="方正仿宋_GBK"/>
          <w:b/>
          <w:bCs/>
          <w:sz w:val="32"/>
          <w:szCs w:val="32"/>
        </w:rPr>
      </w:pPr>
      <w:r>
        <w:rPr>
          <w:rFonts w:hint="eastAsia" w:ascii="方正仿宋_GBK" w:hAnsi="宋体" w:eastAsia="方正仿宋_GBK"/>
          <w:b/>
          <w:bCs/>
          <w:color w:val="000000"/>
          <w:sz w:val="32"/>
          <w:szCs w:val="32"/>
        </w:rPr>
        <w:t>附件4</w:t>
      </w:r>
    </w:p>
    <w:p>
      <w:pPr>
        <w:spacing w:line="600" w:lineRule="exact"/>
        <w:jc w:val="center"/>
        <w:rPr>
          <w:rFonts w:ascii="方正小标宋_GBK" w:eastAsia="方正小标宋_GBK"/>
          <w:sz w:val="44"/>
          <w:szCs w:val="44"/>
        </w:rPr>
      </w:pPr>
      <w:r>
        <w:rPr>
          <w:rFonts w:hint="eastAsia" w:ascii="方正小标宋_GBK" w:hAnsi="宋体" w:eastAsia="方正小标宋_GBK"/>
          <w:sz w:val="44"/>
          <w:szCs w:val="44"/>
        </w:rPr>
        <w:t>重庆市中等职业学校</w:t>
      </w:r>
    </w:p>
    <w:p>
      <w:pPr>
        <w:spacing w:line="600" w:lineRule="exact"/>
        <w:jc w:val="center"/>
        <w:rPr>
          <w:rFonts w:ascii="方正小标宋_GBK" w:eastAsia="方正小标宋_GBK"/>
          <w:sz w:val="44"/>
          <w:szCs w:val="44"/>
        </w:rPr>
      </w:pPr>
      <w:r>
        <w:rPr>
          <w:rFonts w:hint="eastAsia" w:ascii="方正小标宋_GBK" w:hAnsi="宋体" w:eastAsia="方正小标宋_GBK"/>
          <w:sz w:val="44"/>
          <w:szCs w:val="44"/>
        </w:rPr>
        <w:t>第七届学生田径运动会参赛免责声明</w:t>
      </w:r>
    </w:p>
    <w:p>
      <w:pPr>
        <w:spacing w:line="600" w:lineRule="exact"/>
        <w:rPr>
          <w:rFonts w:ascii="方正仿宋_GBK" w:eastAsia="方正仿宋_GBK"/>
          <w:sz w:val="32"/>
          <w:szCs w:val="32"/>
        </w:rPr>
      </w:pPr>
      <w:r>
        <w:rPr>
          <w:rFonts w:hint="eastAsia" w:ascii="方正仿宋_GBK" w:hAnsi="等线" w:eastAsia="方正仿宋_GBK"/>
          <w:sz w:val="32"/>
          <w:szCs w:val="32"/>
        </w:rPr>
        <w:t xml:space="preserve"> </w:t>
      </w:r>
    </w:p>
    <w:p>
      <w:pPr>
        <w:spacing w:line="600" w:lineRule="exact"/>
        <w:rPr>
          <w:rFonts w:ascii="方正仿宋_GBK" w:eastAsia="方正仿宋_GBK"/>
          <w:sz w:val="32"/>
          <w:szCs w:val="32"/>
        </w:rPr>
      </w:pPr>
      <w:r>
        <w:rPr>
          <w:rFonts w:hint="eastAsia" w:ascii="方正仿宋_GBK" w:hAnsi="等线" w:eastAsia="方正仿宋_GBK"/>
          <w:sz w:val="32"/>
          <w:szCs w:val="32"/>
        </w:rPr>
        <w:t xml:space="preserve"> </w:t>
      </w:r>
    </w:p>
    <w:p>
      <w:pPr>
        <w:spacing w:line="600" w:lineRule="exact"/>
        <w:rPr>
          <w:rFonts w:hint="eastAsia" w:ascii="方正仿宋_GBK" w:hAnsi="等线" w:eastAsia="方正仿宋_GBK"/>
          <w:sz w:val="32"/>
          <w:szCs w:val="32"/>
        </w:rPr>
      </w:pPr>
      <w:r>
        <w:rPr>
          <w:rFonts w:hint="eastAsia" w:ascii="方正仿宋_GBK" w:hAnsi="等线" w:eastAsia="方正仿宋_GBK"/>
          <w:sz w:val="32"/>
          <w:szCs w:val="32"/>
        </w:rPr>
        <w:t>____________田径队：</w:t>
      </w:r>
    </w:p>
    <w:p>
      <w:pPr>
        <w:spacing w:line="600" w:lineRule="exact"/>
        <w:rPr>
          <w:rFonts w:ascii="方正仿宋_GBK" w:eastAsia="方正仿宋_GBK"/>
          <w:sz w:val="32"/>
          <w:szCs w:val="32"/>
        </w:rPr>
      </w:pPr>
      <w:r>
        <w:rPr>
          <w:rFonts w:hint="eastAsia" w:ascii="方正仿宋_GBK" w:hAnsi="等线" w:eastAsia="方正仿宋_GBK"/>
          <w:sz w:val="32"/>
          <w:szCs w:val="32"/>
        </w:rPr>
        <w:t xml:space="preserve"> </w:t>
      </w:r>
    </w:p>
    <w:p>
      <w:pPr>
        <w:spacing w:line="600" w:lineRule="exact"/>
        <w:ind w:firstLine="640"/>
        <w:rPr>
          <w:rFonts w:hint="eastAsia" w:ascii="方正仿宋_GBK" w:hAnsi="等线" w:eastAsia="方正仿宋_GBK"/>
          <w:sz w:val="32"/>
          <w:szCs w:val="32"/>
        </w:rPr>
      </w:pPr>
      <w:r>
        <w:rPr>
          <w:rFonts w:hint="eastAsia" w:ascii="方正仿宋_GBK" w:hAnsi="等线" w:eastAsia="方正仿宋_GBK"/>
          <w:sz w:val="32"/>
          <w:szCs w:val="32"/>
        </w:rPr>
        <w:t>服从所有规定和一切裁决；本队所有参赛运动员及其亲属对在连续而激烈的比赛中可能发生的危险已有充分的认识，并自愿参赛，同时所有参赛队员的健康状况能够承受本次比赛，并具备半年内县级以上医院的体检证明书；赛前我队所有参赛运动员均已办理了人身意外伤害保险，因此，在比赛期间出现意外伤害、死亡及物品丢失等突发状况所造成的损失由保险公司和本队自行承担，主办方、承办方及其他运动队免责。</w:t>
      </w:r>
    </w:p>
    <w:p>
      <w:pPr>
        <w:spacing w:line="600" w:lineRule="exact"/>
        <w:rPr>
          <w:rFonts w:ascii="方正仿宋_GBK" w:eastAsia="方正仿宋_GBK"/>
          <w:sz w:val="32"/>
          <w:szCs w:val="32"/>
        </w:rPr>
      </w:pPr>
      <w:r>
        <w:rPr>
          <w:rFonts w:hint="eastAsia" w:ascii="方正仿宋_GBK" w:hAnsi="等线" w:eastAsia="方正仿宋_GBK"/>
          <w:sz w:val="32"/>
          <w:szCs w:val="32"/>
        </w:rPr>
        <w:t xml:space="preserve"> </w:t>
      </w:r>
    </w:p>
    <w:p>
      <w:pPr>
        <w:spacing w:line="600" w:lineRule="exact"/>
        <w:rPr>
          <w:rFonts w:hint="eastAsia" w:ascii="方正仿宋_GBK" w:hAnsi="等线" w:eastAsia="方正仿宋_GBK"/>
          <w:sz w:val="32"/>
          <w:szCs w:val="32"/>
        </w:rPr>
      </w:pPr>
      <w:r>
        <w:rPr>
          <w:rFonts w:hint="eastAsia" w:ascii="方正仿宋_GBK" w:hAnsi="等线" w:eastAsia="方正仿宋_GBK"/>
          <w:sz w:val="32"/>
          <w:szCs w:val="32"/>
        </w:rPr>
        <w:t xml:space="preserve"> </w:t>
      </w:r>
    </w:p>
    <w:p>
      <w:pPr>
        <w:spacing w:line="600" w:lineRule="exact"/>
        <w:rPr>
          <w:rFonts w:ascii="方正仿宋_GBK" w:eastAsia="方正仿宋_GBK"/>
          <w:sz w:val="32"/>
          <w:szCs w:val="32"/>
        </w:rPr>
      </w:pPr>
    </w:p>
    <w:p>
      <w:pPr>
        <w:spacing w:line="500" w:lineRule="exact"/>
        <w:ind w:firstLine="4480"/>
        <w:rPr>
          <w:rFonts w:ascii="方正仿宋_GBK" w:hAnsi="仿宋" w:eastAsia="方正仿宋_GBK"/>
          <w:color w:val="000000"/>
          <w:sz w:val="32"/>
          <w:szCs w:val="32"/>
        </w:rPr>
      </w:pPr>
      <w:r>
        <w:rPr>
          <w:rFonts w:hint="eastAsia" w:ascii="方正仿宋_GBK" w:hAnsi="仿宋" w:eastAsia="方正仿宋_GBK"/>
          <w:color w:val="000000"/>
          <w:sz w:val="32"/>
          <w:szCs w:val="32"/>
        </w:rPr>
        <w:t>代表单位（章）：</w:t>
      </w:r>
    </w:p>
    <w:p>
      <w:pPr>
        <w:spacing w:line="500" w:lineRule="exact"/>
        <w:rPr>
          <w:rFonts w:ascii="方正仿宋_GBK" w:hAnsi="仿宋" w:eastAsia="方正仿宋_GBK"/>
          <w:color w:val="000000"/>
          <w:sz w:val="32"/>
          <w:szCs w:val="32"/>
        </w:rPr>
      </w:pPr>
      <w:r>
        <w:rPr>
          <w:rFonts w:hint="eastAsia" w:ascii="方正仿宋_GBK" w:hAnsi="Calibri" w:eastAsia="方正仿宋_GBK"/>
          <w:color w:val="000000"/>
          <w:sz w:val="32"/>
          <w:szCs w:val="32"/>
        </w:rPr>
        <w:t xml:space="preserve">                               </w:t>
      </w:r>
      <w:r>
        <w:rPr>
          <w:rFonts w:hint="eastAsia" w:ascii="方正仿宋_GBK" w:hAnsi="Calibri" w:eastAsia="方正仿宋_GBK"/>
          <w:color w:val="000000"/>
          <w:sz w:val="32"/>
          <w:szCs w:val="32"/>
          <w:lang w:val="en-US" w:eastAsia="zh-CN"/>
        </w:rPr>
        <w:t xml:space="preserve">                         </w:t>
      </w:r>
      <w:r>
        <w:rPr>
          <w:rFonts w:hint="eastAsia" w:ascii="方正仿宋_GBK" w:hAnsi="Calibri" w:eastAsia="方正仿宋_GBK"/>
          <w:color w:val="000000"/>
          <w:sz w:val="32"/>
          <w:szCs w:val="32"/>
        </w:rPr>
        <w:t xml:space="preserve"> </w:t>
      </w:r>
      <w:r>
        <w:rPr>
          <w:rFonts w:hint="eastAsia" w:ascii="方正仿宋_GBK" w:hAnsi="仿宋" w:eastAsia="方正仿宋_GBK"/>
          <w:color w:val="000000"/>
          <w:sz w:val="32"/>
          <w:szCs w:val="32"/>
        </w:rPr>
        <w:t>领队（教练）签字：</w:t>
      </w:r>
    </w:p>
    <w:p>
      <w:pPr>
        <w:spacing w:line="500" w:lineRule="exact"/>
        <w:ind w:firstLine="4480"/>
        <w:rPr>
          <w:rFonts w:ascii="方正仿宋_GBK" w:eastAsia="方正仿宋_GBK"/>
        </w:rPr>
      </w:pPr>
      <w:r>
        <w:rPr>
          <w:rFonts w:hint="eastAsia" w:ascii="方正仿宋_GBK" w:hAnsi="仿宋" w:eastAsia="方正仿宋_GBK"/>
          <w:color w:val="000000"/>
          <w:sz w:val="32"/>
          <w:szCs w:val="32"/>
        </w:rPr>
        <w:t>签署日期： 2022年  月</w:t>
      </w:r>
      <w:r>
        <w:rPr>
          <w:rFonts w:hint="eastAsia" w:ascii="方正仿宋_GBK" w:hAnsi="Calibri" w:eastAsia="方正仿宋_GBK"/>
          <w:color w:val="000000"/>
          <w:sz w:val="32"/>
          <w:szCs w:val="32"/>
        </w:rPr>
        <w:t xml:space="preserve">  </w:t>
      </w:r>
      <w:r>
        <w:rPr>
          <w:rFonts w:hint="eastAsia" w:ascii="方正仿宋_GBK" w:hAnsi="仿宋" w:eastAsia="方正仿宋_GBK"/>
          <w:color w:val="000000"/>
          <w:sz w:val="32"/>
          <w:szCs w:val="32"/>
        </w:rPr>
        <w:t>日</w:t>
      </w:r>
    </w:p>
    <w:p>
      <w:pPr>
        <w:spacing w:line="600" w:lineRule="exact"/>
        <w:rPr>
          <w:rFonts w:hint="eastAsia" w:ascii="方正仿宋_GBK" w:hAnsi="等线" w:eastAsia="方正仿宋_GBK"/>
          <w:sz w:val="32"/>
          <w:szCs w:val="32"/>
        </w:rPr>
      </w:pPr>
    </w:p>
    <w:p>
      <w:pPr>
        <w:rPr>
          <w:rFonts w:hint="eastAsia" w:ascii="等线" w:hAnsi="等线"/>
          <w:szCs w:val="22"/>
        </w:rPr>
      </w:pPr>
    </w:p>
    <w:sectPr>
      <w:headerReference r:id="rId3" w:type="default"/>
      <w:footerReference r:id="rId4" w:type="default"/>
      <w:footerReference r:id="rId5" w:type="even"/>
      <w:pgSz w:w="11906" w:h="16838"/>
      <w:pgMar w:top="1985" w:right="1418" w:bottom="1418" w:left="1588" w:header="720" w:footer="720" w:gutter="0"/>
      <w:pgNumType w:fmt="arabicAlpha"/>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Times New Roman"/>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 PAGE  \* MERGEFORMAT </w:instrText>
    </w:r>
    <w:r>
      <w:fldChar w:fldCharType="end"/>
    </w:r>
  </w:p>
  <w:p>
    <w:pPr>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ZmUwZDM2YzU5NzkyOTFiYmMwYTEzNzg3ZjVjODM2NjUifQ=="/>
  </w:docVars>
  <w:rsids>
    <w:rsidRoot w:val="008C5380"/>
    <w:rsid w:val="00001674"/>
    <w:rsid w:val="00100518"/>
    <w:rsid w:val="00177A10"/>
    <w:rsid w:val="001C1D70"/>
    <w:rsid w:val="002B79DF"/>
    <w:rsid w:val="003036AD"/>
    <w:rsid w:val="00327265"/>
    <w:rsid w:val="00350DBE"/>
    <w:rsid w:val="003D20CC"/>
    <w:rsid w:val="005A4C80"/>
    <w:rsid w:val="005C7DF1"/>
    <w:rsid w:val="00740A83"/>
    <w:rsid w:val="00793173"/>
    <w:rsid w:val="00826860"/>
    <w:rsid w:val="008C5380"/>
    <w:rsid w:val="008F28E5"/>
    <w:rsid w:val="009167BA"/>
    <w:rsid w:val="00A8473A"/>
    <w:rsid w:val="00AC2375"/>
    <w:rsid w:val="00B34669"/>
    <w:rsid w:val="00B64168"/>
    <w:rsid w:val="00BF355D"/>
    <w:rsid w:val="00CC32C9"/>
    <w:rsid w:val="00CC7325"/>
    <w:rsid w:val="00F06912"/>
    <w:rsid w:val="00F76E70"/>
    <w:rsid w:val="0FA9329A"/>
    <w:rsid w:val="0FE465C3"/>
    <w:rsid w:val="3F58217A"/>
    <w:rsid w:val="4AAE5753"/>
    <w:rsid w:val="5E803F62"/>
    <w:rsid w:val="6CA9080B"/>
    <w:rsid w:val="711631B6"/>
    <w:rsid w:val="72A34DD2"/>
    <w:rsid w:val="766E6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lang w:val="en-US" w:eastAsia="zh-CN" w:bidi="ar-SA"/>
    </w:rPr>
  </w:style>
  <w:style w:type="paragraph" w:styleId="2">
    <w:name w:val="heading 1"/>
    <w:basedOn w:val="1"/>
    <w:next w:val="1"/>
    <w:qFormat/>
    <w:uiPriority w:val="0"/>
    <w:pPr>
      <w:spacing w:before="480"/>
      <w:outlineLvl w:val="0"/>
    </w:pPr>
    <w:rPr>
      <w:b/>
      <w:color w:val="345A8A"/>
      <w:sz w:val="32"/>
    </w:rPr>
  </w:style>
  <w:style w:type="paragraph" w:styleId="3">
    <w:name w:val="heading 2"/>
    <w:basedOn w:val="1"/>
    <w:next w:val="1"/>
    <w:qFormat/>
    <w:uiPriority w:val="0"/>
    <w:pPr>
      <w:spacing w:before="200"/>
      <w:outlineLvl w:val="1"/>
    </w:pPr>
    <w:rPr>
      <w:b/>
      <w:color w:val="4F81BD"/>
      <w:sz w:val="26"/>
    </w:rPr>
  </w:style>
  <w:style w:type="paragraph" w:styleId="4">
    <w:name w:val="heading 3"/>
    <w:basedOn w:val="1"/>
    <w:next w:val="1"/>
    <w:qFormat/>
    <w:uiPriority w:val="0"/>
    <w:pPr>
      <w:spacing w:before="200"/>
      <w:outlineLvl w:val="2"/>
    </w:pPr>
    <w:rPr>
      <w:b/>
      <w:color w:val="4F81BD"/>
      <w:sz w:val="24"/>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qFormat/>
    <w:uiPriority w:val="0"/>
  </w:style>
  <w:style w:type="paragraph" w:styleId="6">
    <w:name w:val="Body Text Indent"/>
    <w:basedOn w:val="1"/>
    <w:qFormat/>
    <w:uiPriority w:val="0"/>
    <w:pPr>
      <w:spacing w:after="120"/>
      <w:ind w:left="420"/>
    </w:pPr>
  </w:style>
  <w:style w:type="paragraph" w:styleId="7">
    <w:name w:val="Plain Text"/>
    <w:basedOn w:val="1"/>
    <w:qFormat/>
    <w:uiPriority w:val="0"/>
    <w:rPr>
      <w:rFonts w:ascii="等线" w:hAnsi="Courier New"/>
      <w:szCs w:val="22"/>
    </w:rPr>
  </w:style>
  <w:style w:type="paragraph" w:styleId="8">
    <w:name w:val="Date"/>
    <w:basedOn w:val="1"/>
    <w:next w:val="1"/>
    <w:qFormat/>
    <w:uiPriority w:val="0"/>
    <w:pPr>
      <w:ind w:left="100"/>
    </w:pPr>
  </w:style>
  <w:style w:type="paragraph" w:styleId="9">
    <w:name w:val="endnote text"/>
    <w:basedOn w:val="1"/>
    <w:qFormat/>
    <w:uiPriority w:val="0"/>
  </w:style>
  <w:style w:type="paragraph" w:styleId="10">
    <w:name w:val="Balloon Text"/>
    <w:basedOn w:val="1"/>
    <w:qFormat/>
    <w:uiPriority w:val="0"/>
    <w:rPr>
      <w:sz w:val="18"/>
      <w:szCs w:val="18"/>
    </w:rPr>
  </w:style>
  <w:style w:type="paragraph" w:styleId="11">
    <w:name w:val="footer"/>
    <w:basedOn w:val="1"/>
    <w:qFormat/>
    <w:uiPriority w:val="0"/>
    <w:rPr>
      <w:sz w:val="18"/>
      <w:szCs w:val="18"/>
    </w:rPr>
  </w:style>
  <w:style w:type="paragraph" w:styleId="12">
    <w:name w:val="header"/>
    <w:basedOn w:val="1"/>
    <w:qFormat/>
    <w:uiPriority w:val="0"/>
    <w:pPr>
      <w:pBdr>
        <w:bottom w:val="single" w:color="000000" w:sz="6" w:space="1"/>
      </w:pBdr>
      <w:jc w:val="center"/>
    </w:pPr>
    <w:rPr>
      <w:sz w:val="18"/>
      <w:szCs w:val="18"/>
    </w:rPr>
  </w:style>
  <w:style w:type="paragraph" w:styleId="13">
    <w:name w:val="Subtitle"/>
    <w:basedOn w:val="1"/>
    <w:qFormat/>
    <w:uiPriority w:val="0"/>
    <w:rPr>
      <w:i/>
      <w:color w:val="4F81BD"/>
      <w:sz w:val="24"/>
    </w:rPr>
  </w:style>
  <w:style w:type="paragraph" w:styleId="14">
    <w:name w:val="Body Text Indent 3"/>
    <w:basedOn w:val="1"/>
    <w:qFormat/>
    <w:uiPriority w:val="0"/>
    <w:pPr>
      <w:spacing w:line="500" w:lineRule="exact"/>
      <w:ind w:firstLine="358"/>
    </w:pPr>
    <w:rPr>
      <w:sz w:val="28"/>
    </w:rPr>
  </w:style>
  <w:style w:type="paragraph" w:styleId="15">
    <w:name w:val="Title"/>
    <w:basedOn w:val="1"/>
    <w:qFormat/>
    <w:uiPriority w:val="0"/>
    <w:pPr>
      <w:spacing w:after="300"/>
    </w:pPr>
    <w:rPr>
      <w:color w:val="17365D"/>
      <w:sz w:val="52"/>
    </w:rPr>
  </w:style>
  <w:style w:type="paragraph" w:styleId="16">
    <w:name w:val="annotation subject"/>
    <w:basedOn w:val="5"/>
    <w:next w:val="5"/>
    <w:qFormat/>
    <w:uiPriority w:val="0"/>
    <w:rPr>
      <w:b/>
    </w:rPr>
  </w:style>
  <w:style w:type="character" w:styleId="19">
    <w:name w:val="Strong"/>
    <w:qFormat/>
    <w:uiPriority w:val="0"/>
    <w:rPr>
      <w:b/>
    </w:rPr>
  </w:style>
  <w:style w:type="character" w:styleId="20">
    <w:name w:val="endnote reference"/>
    <w:qFormat/>
    <w:uiPriority w:val="0"/>
    <w:rPr>
      <w:vertAlign w:val="superscript"/>
    </w:rPr>
  </w:style>
  <w:style w:type="character" w:styleId="21">
    <w:name w:val="page number"/>
    <w:qFormat/>
    <w:uiPriority w:val="0"/>
  </w:style>
  <w:style w:type="character" w:styleId="22">
    <w:name w:val="Hyperlink"/>
    <w:qFormat/>
    <w:uiPriority w:val="0"/>
    <w:rPr>
      <w:color w:val="0563C1"/>
      <w:u w:val="single"/>
    </w:rPr>
  </w:style>
  <w:style w:type="character" w:styleId="23">
    <w:name w:val="annotation reference"/>
    <w:qFormat/>
    <w:uiPriority w:val="0"/>
    <w:rPr>
      <w:sz w:val="21"/>
      <w:szCs w:val="21"/>
    </w:rPr>
  </w:style>
  <w:style w:type="character" w:customStyle="1" w:styleId="24">
    <w:name w:val="正文文本缩进 Char"/>
    <w:qFormat/>
    <w:uiPriority w:val="0"/>
    <w:rPr>
      <w:sz w:val="21"/>
      <w:szCs w:val="24"/>
    </w:rPr>
  </w:style>
  <w:style w:type="character" w:customStyle="1" w:styleId="25">
    <w:name w:val="纯文本 Char"/>
    <w:qFormat/>
    <w:uiPriority w:val="0"/>
    <w:rPr>
      <w:rFonts w:ascii="等线" w:hAnsi="Courier New"/>
      <w:sz w:val="21"/>
      <w:szCs w:val="22"/>
    </w:rPr>
  </w:style>
  <w:style w:type="paragraph" w:customStyle="1" w:styleId="26">
    <w:name w:val="默认段落字体 Para Char Char Char Char Char Char Char"/>
    <w:basedOn w:val="1"/>
    <w:qFormat/>
    <w:uiPriority w:val="0"/>
    <w:rPr>
      <w:sz w:val="24"/>
    </w:rPr>
  </w:style>
  <w:style w:type="paragraph" w:customStyle="1" w:styleId="27">
    <w:name w:val="Char Char Char Char Char Char Char Char Char Char Char Char Char Char Char Char Char Char Char Char Char Char"/>
    <w:basedOn w:val="1"/>
    <w:qFormat/>
    <w:uiPriority w:val="0"/>
  </w:style>
  <w:style w:type="paragraph" w:customStyle="1" w:styleId="28">
    <w:name w:val="Char Char Char Char Char Char1 Char"/>
    <w:basedOn w:val="1"/>
    <w:qFormat/>
    <w:uiPriority w:val="0"/>
    <w:pPr>
      <w:spacing w:after="160" w:line="240" w:lineRule="exact"/>
    </w:pPr>
  </w:style>
  <w:style w:type="character" w:customStyle="1" w:styleId="29">
    <w:name w:val="未处理的提及"/>
    <w:qFormat/>
    <w:uiPriority w:val="0"/>
    <w:rPr>
      <w:color w:val="605E5C"/>
      <w:shd w:val="clear" w:color="auto" w:fill="E1DFDD"/>
    </w:rPr>
  </w:style>
  <w:style w:type="character" w:customStyle="1" w:styleId="30">
    <w:name w:val="尾注文本 字符"/>
    <w:qFormat/>
    <w:uiPriority w:val="0"/>
    <w:rPr>
      <w:sz w:val="21"/>
      <w:szCs w:val="24"/>
    </w:rPr>
  </w:style>
  <w:style w:type="character" w:customStyle="1" w:styleId="31">
    <w:name w:val="批注文字 字符"/>
    <w:qFormat/>
    <w:uiPriority w:val="0"/>
    <w:rPr>
      <w:sz w:val="21"/>
      <w:szCs w:val="24"/>
    </w:rPr>
  </w:style>
  <w:style w:type="character" w:customStyle="1" w:styleId="32">
    <w:name w:val="批注主题 字符"/>
    <w:qFormat/>
    <w:uiPriority w:val="0"/>
    <w:rPr>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4307</Words>
  <Characters>4988</Characters>
  <Lines>39</Lines>
  <Paragraphs>11</Paragraphs>
  <TotalTime>5</TotalTime>
  <ScaleCrop>false</ScaleCrop>
  <LinksUpToDate>false</LinksUpToDate>
  <CharactersWithSpaces>5127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2007-04-30T19:01:00Z</dcterms:created>
  <dc:creator>颜台宇</dc:creator>
  <cp:lastModifiedBy>颜台宇</cp:lastModifiedBy>
  <cp:lastPrinted>2022-10-08T09:10:00Z</cp:lastPrinted>
  <dcterms:modified xsi:type="dcterms:W3CDTF">2022-10-09T08:02:09Z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C5D024A2E5B342D2967F2AC351A8A125</vt:lpwstr>
  </property>
</Properties>
</file>