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9DF9B">
      <w:pPr>
        <w:spacing w:line="600" w:lineRule="exact"/>
        <w:jc w:val="center"/>
        <w:rPr>
          <w:rFonts w:eastAsia="方正小标宋_GBK"/>
          <w:sz w:val="44"/>
          <w:szCs w:val="44"/>
        </w:rPr>
      </w:pPr>
      <w:r>
        <w:rPr>
          <w:rFonts w:eastAsia="方正小标宋_GBK"/>
          <w:sz w:val="44"/>
          <w:szCs w:val="44"/>
        </w:rPr>
        <w:t>重庆市中等职业学校</w:t>
      </w:r>
    </w:p>
    <w:p w14:paraId="49D41D97">
      <w:pPr>
        <w:spacing w:after="100" w:afterAutospacing="1" w:line="600" w:lineRule="exact"/>
        <w:ind w:left="5324" w:hanging="5324" w:hangingChars="1210"/>
        <w:jc w:val="center"/>
        <w:rPr>
          <w:rFonts w:eastAsia="方正小标宋_GBK"/>
          <w:sz w:val="44"/>
          <w:szCs w:val="44"/>
        </w:rPr>
      </w:pPr>
      <w:r>
        <w:rPr>
          <w:rFonts w:eastAsia="方正小标宋_GBK"/>
          <w:sz w:val="44"/>
          <w:szCs w:val="44"/>
        </w:rPr>
        <w:t>第九届学生田径运动会竞赛规程</w:t>
      </w:r>
    </w:p>
    <w:p w14:paraId="71735A4E">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一、主办单位</w:t>
      </w:r>
    </w:p>
    <w:p w14:paraId="715C50C7">
      <w:pPr>
        <w:spacing w:line="600" w:lineRule="exact"/>
        <w:ind w:firstLine="640"/>
        <w:rPr>
          <w:rFonts w:eastAsia="方正仿宋_GBK"/>
          <w:sz w:val="32"/>
          <w:szCs w:val="32"/>
        </w:rPr>
      </w:pPr>
      <w:r>
        <w:rPr>
          <w:rFonts w:eastAsia="方正仿宋_GBK"/>
          <w:color w:val="000000"/>
          <w:sz w:val="32"/>
          <w:szCs w:val="32"/>
        </w:rPr>
        <w:t>重庆市教育委员会</w:t>
      </w:r>
    </w:p>
    <w:p w14:paraId="7D93D89A">
      <w:pPr>
        <w:spacing w:line="600" w:lineRule="exact"/>
        <w:ind w:firstLine="640"/>
        <w:rPr>
          <w:rFonts w:eastAsia="方正仿宋_GBK"/>
          <w:sz w:val="32"/>
          <w:szCs w:val="32"/>
        </w:rPr>
      </w:pPr>
      <w:r>
        <w:rPr>
          <w:rFonts w:eastAsia="方正仿宋_GBK"/>
          <w:color w:val="000000"/>
          <w:sz w:val="32"/>
          <w:szCs w:val="32"/>
        </w:rPr>
        <w:t>重庆市体育局</w:t>
      </w:r>
    </w:p>
    <w:p w14:paraId="2BE984F5">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二、承办单位</w:t>
      </w:r>
    </w:p>
    <w:p w14:paraId="30A0CF14">
      <w:pPr>
        <w:spacing w:line="600" w:lineRule="exact"/>
        <w:ind w:left="600" w:leftChars="300"/>
        <w:rPr>
          <w:rFonts w:eastAsia="方正仿宋_GBK"/>
          <w:color w:val="000000"/>
          <w:sz w:val="32"/>
          <w:szCs w:val="32"/>
        </w:rPr>
      </w:pPr>
      <w:r>
        <w:rPr>
          <w:rFonts w:eastAsia="方正仿宋_GBK"/>
          <w:color w:val="000000"/>
          <w:sz w:val="32"/>
          <w:szCs w:val="32"/>
        </w:rPr>
        <w:t>重庆市大渡口区教育委员会</w:t>
      </w:r>
    </w:p>
    <w:p w14:paraId="59735FAA">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三、协办单位</w:t>
      </w:r>
    </w:p>
    <w:p w14:paraId="53846662">
      <w:pPr>
        <w:spacing w:line="600" w:lineRule="exact"/>
        <w:ind w:left="600" w:leftChars="300"/>
        <w:rPr>
          <w:rFonts w:eastAsia="方正仿宋_GBK"/>
          <w:sz w:val="32"/>
          <w:szCs w:val="32"/>
        </w:rPr>
      </w:pPr>
      <w:r>
        <w:rPr>
          <w:rFonts w:eastAsia="方正仿宋_GBK"/>
          <w:color w:val="000000"/>
          <w:sz w:val="32"/>
          <w:szCs w:val="32"/>
        </w:rPr>
        <w:t>重庆市旅游学校</w:t>
      </w:r>
    </w:p>
    <w:p w14:paraId="2434FEC5">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四、竞赛时间、地点</w:t>
      </w:r>
    </w:p>
    <w:p w14:paraId="201E9081">
      <w:pPr>
        <w:spacing w:line="600" w:lineRule="exact"/>
        <w:ind w:firstLine="640" w:firstLineChars="200"/>
        <w:rPr>
          <w:rFonts w:eastAsia="方正仿宋_GBK"/>
          <w:color w:val="000000"/>
          <w:sz w:val="32"/>
          <w:szCs w:val="32"/>
        </w:rPr>
      </w:pPr>
      <w:r>
        <w:rPr>
          <w:rFonts w:eastAsia="方正仿宋_GBK"/>
          <w:color w:val="000000"/>
          <w:sz w:val="32"/>
          <w:szCs w:val="32"/>
        </w:rPr>
        <w:t>时间：2025年10月30—11月2日</w:t>
      </w:r>
    </w:p>
    <w:p w14:paraId="4F9A5C89">
      <w:pPr>
        <w:spacing w:line="600" w:lineRule="exact"/>
        <w:ind w:firstLine="640" w:firstLineChars="200"/>
        <w:rPr>
          <w:rFonts w:eastAsia="方正仿宋_GBK"/>
          <w:sz w:val="32"/>
          <w:szCs w:val="32"/>
        </w:rPr>
      </w:pPr>
      <w:r>
        <w:rPr>
          <w:rFonts w:eastAsia="方正仿宋_GBK"/>
          <w:color w:val="000000"/>
          <w:sz w:val="32"/>
          <w:szCs w:val="32"/>
        </w:rPr>
        <w:t>地点：重庆市旅游学校</w:t>
      </w:r>
    </w:p>
    <w:p w14:paraId="6FDCCC08">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五、参加单位</w:t>
      </w:r>
    </w:p>
    <w:p w14:paraId="048C4E10">
      <w:pPr>
        <w:spacing w:line="600" w:lineRule="exact"/>
        <w:ind w:firstLine="640"/>
        <w:rPr>
          <w:rFonts w:eastAsia="方正仿宋_GBK"/>
          <w:sz w:val="32"/>
          <w:szCs w:val="32"/>
        </w:rPr>
      </w:pPr>
      <w:r>
        <w:rPr>
          <w:rFonts w:eastAsia="方正仿宋_GBK"/>
          <w:color w:val="000000"/>
          <w:sz w:val="32"/>
          <w:szCs w:val="32"/>
        </w:rPr>
        <w:t>重庆市各中等职业学校</w:t>
      </w:r>
    </w:p>
    <w:p w14:paraId="159B78BB">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六、竞赛项目</w:t>
      </w:r>
    </w:p>
    <w:p w14:paraId="08736B43">
      <w:pPr>
        <w:spacing w:line="600" w:lineRule="exact"/>
        <w:ind w:firstLine="640"/>
        <w:rPr>
          <w:rFonts w:eastAsia="方正楷体_GBK"/>
          <w:sz w:val="32"/>
          <w:szCs w:val="32"/>
        </w:rPr>
      </w:pPr>
      <w:r>
        <w:rPr>
          <w:rFonts w:eastAsia="方正楷体_GBK"/>
          <w:color w:val="000000"/>
          <w:sz w:val="32"/>
          <w:szCs w:val="32"/>
        </w:rPr>
        <w:t>（一）男子组（14项）</w:t>
      </w:r>
    </w:p>
    <w:p w14:paraId="4EE6AE33">
      <w:pPr>
        <w:spacing w:line="600" w:lineRule="exact"/>
        <w:ind w:firstLine="640"/>
        <w:rPr>
          <w:rFonts w:eastAsia="方正仿宋_GBK"/>
          <w:sz w:val="32"/>
          <w:szCs w:val="32"/>
        </w:rPr>
      </w:pPr>
      <w:r>
        <w:rPr>
          <w:rFonts w:eastAsia="方正仿宋_GBK"/>
          <w:color w:val="000000"/>
          <w:sz w:val="32"/>
          <w:szCs w:val="32"/>
        </w:rPr>
        <w:t>100米、200米、400米、800米、1500米、5000米、110米栏（1.067m）、400米栏（0.914m）、跳高、跳远、三级跳远、铅球（7.26kg）、4×100米接力、4×400米接力。</w:t>
      </w:r>
    </w:p>
    <w:p w14:paraId="02B5B199">
      <w:pPr>
        <w:spacing w:line="600" w:lineRule="exact"/>
        <w:ind w:firstLine="640"/>
        <w:rPr>
          <w:rFonts w:eastAsia="方正楷体_GBK"/>
          <w:color w:val="000000"/>
          <w:sz w:val="32"/>
          <w:szCs w:val="32"/>
        </w:rPr>
      </w:pPr>
      <w:r>
        <w:rPr>
          <w:rFonts w:eastAsia="方正楷体_GBK"/>
          <w:color w:val="000000"/>
          <w:sz w:val="32"/>
          <w:szCs w:val="32"/>
        </w:rPr>
        <w:t>（二）女子组（14项）</w:t>
      </w:r>
    </w:p>
    <w:p w14:paraId="0F6AF09C">
      <w:pPr>
        <w:spacing w:line="600" w:lineRule="exact"/>
        <w:ind w:firstLine="640"/>
        <w:rPr>
          <w:rFonts w:eastAsia="方正仿宋_GBK"/>
          <w:color w:val="000000"/>
          <w:sz w:val="32"/>
          <w:szCs w:val="32"/>
        </w:rPr>
      </w:pPr>
      <w:r>
        <w:rPr>
          <w:rFonts w:eastAsia="方正仿宋_GBK"/>
          <w:color w:val="000000"/>
          <w:sz w:val="32"/>
          <w:szCs w:val="32"/>
        </w:rPr>
        <w:t>100米、200米、400米、800米、1500米、3000米、100米栏（0.838m）、400米栏（0.762m）、跳高、跳远、三级跳远、铅球（4kg）、4×100米接力、4×400米接力。</w:t>
      </w:r>
    </w:p>
    <w:p w14:paraId="4C712ED9">
      <w:pPr>
        <w:spacing w:line="600" w:lineRule="exact"/>
        <w:ind w:firstLine="640"/>
        <w:rPr>
          <w:rFonts w:eastAsia="华文楷体"/>
          <w:color w:val="000000"/>
          <w:sz w:val="32"/>
          <w:szCs w:val="32"/>
        </w:rPr>
      </w:pPr>
      <w:r>
        <w:rPr>
          <w:rFonts w:eastAsia="华文楷体"/>
          <w:color w:val="000000"/>
          <w:sz w:val="32"/>
          <w:szCs w:val="32"/>
        </w:rPr>
        <w:t>（三）表演项目</w:t>
      </w:r>
    </w:p>
    <w:p w14:paraId="5A7DE896">
      <w:pPr>
        <w:spacing w:line="600" w:lineRule="exact"/>
        <w:ind w:firstLine="640"/>
        <w:rPr>
          <w:rFonts w:eastAsia="方正仿宋_GBK"/>
          <w:sz w:val="32"/>
          <w:szCs w:val="32"/>
        </w:rPr>
      </w:pPr>
      <w:r>
        <w:rPr>
          <w:rFonts w:eastAsia="方正仿宋_GBK"/>
          <w:sz w:val="32"/>
          <w:szCs w:val="32"/>
        </w:rPr>
        <w:t>2KM竞走（该项目不计入团体总分）</w:t>
      </w:r>
    </w:p>
    <w:p w14:paraId="149D42BB">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七、参加办法</w:t>
      </w:r>
    </w:p>
    <w:p w14:paraId="7015B0EF">
      <w:pPr>
        <w:spacing w:line="600" w:lineRule="exact"/>
        <w:ind w:firstLine="627"/>
        <w:rPr>
          <w:rFonts w:eastAsia="方正仿宋_GBK"/>
          <w:sz w:val="32"/>
          <w:szCs w:val="32"/>
        </w:rPr>
      </w:pPr>
      <w:r>
        <w:rPr>
          <w:rFonts w:eastAsia="方正仿宋_GBK"/>
          <w:sz w:val="32"/>
          <w:szCs w:val="32"/>
        </w:rPr>
        <w:t>（一）具有重庆市中等职业学校正式学籍（2005年1月1日以后出生）的在校学生，经校长审查同意，县级以上医院检查身体健康并购买人身意外伤害保险者（报名表上学校盖章），才有资格参赛。</w:t>
      </w:r>
    </w:p>
    <w:p w14:paraId="0B31B916">
      <w:pPr>
        <w:spacing w:line="600" w:lineRule="exact"/>
        <w:ind w:firstLine="627"/>
        <w:rPr>
          <w:rFonts w:eastAsia="方正仿宋_GBK"/>
          <w:sz w:val="32"/>
          <w:szCs w:val="32"/>
        </w:rPr>
      </w:pPr>
      <w:r>
        <w:rPr>
          <w:rFonts w:eastAsia="方正仿宋_GBK"/>
          <w:sz w:val="32"/>
          <w:szCs w:val="32"/>
        </w:rPr>
        <w:t>（二）未取得重庆市中等职业学校正式学籍或双重学籍的运动员不得参加比赛，一经查实，取消比赛成绩和参赛资格，没收该单位保证金，并予以通报批评。（获得男、女前十六名的运动队，将进行运动员资格抽查。</w:t>
      </w:r>
      <w:r>
        <w:rPr>
          <w:rFonts w:eastAsia="方正仿宋_GBK"/>
          <w:sz w:val="32"/>
          <w:szCs w:val="32"/>
          <w:lang w:bidi="ar"/>
        </w:rPr>
        <w:t>凡对参赛运动员资格和裁判判罚有异议并提出申诉的，需向“仲裁与资格审查委员会”提交经领队签字认可的申诉报告和举报内容有关的证明材料，除运动员资格申诉外须缴纳1000 元申诉费后方可受理。申诉经查属实，申诉费如数退还；经查申诉不实，申诉费不予退还，交仲裁与资格审查委员会。）</w:t>
      </w:r>
    </w:p>
    <w:p w14:paraId="0D964900">
      <w:pPr>
        <w:spacing w:line="600" w:lineRule="exact"/>
        <w:ind w:firstLine="627"/>
        <w:rPr>
          <w:rFonts w:eastAsia="方正仿宋_GBK"/>
          <w:sz w:val="32"/>
          <w:szCs w:val="32"/>
        </w:rPr>
      </w:pPr>
      <w:r>
        <w:rPr>
          <w:rFonts w:eastAsia="方正仿宋_GBK"/>
          <w:sz w:val="32"/>
          <w:szCs w:val="32"/>
        </w:rPr>
        <w:t>（三）参加单位可报领队1人，教练员2人，男、女运动员各不超过12人。</w:t>
      </w:r>
    </w:p>
    <w:p w14:paraId="597B4DD4">
      <w:pPr>
        <w:shd w:val="clear" w:color="auto" w:fill="FFFFFF"/>
        <w:spacing w:line="600" w:lineRule="exact"/>
        <w:ind w:firstLine="640"/>
        <w:rPr>
          <w:rFonts w:eastAsia="方正仿宋_GBK"/>
          <w:sz w:val="32"/>
          <w:szCs w:val="32"/>
        </w:rPr>
      </w:pPr>
      <w:r>
        <w:rPr>
          <w:rFonts w:eastAsia="方正仿宋_GBK"/>
          <w:sz w:val="32"/>
          <w:szCs w:val="32"/>
        </w:rPr>
        <w:t>（四）每名队员可报2个单项，另可兼报接力项目；每个单项每队可报男、女各2人。</w:t>
      </w:r>
    </w:p>
    <w:p w14:paraId="6A65AD22">
      <w:pPr>
        <w:spacing w:line="600" w:lineRule="exact"/>
        <w:ind w:firstLine="627"/>
        <w:rPr>
          <w:rFonts w:eastAsia="方正仿宋_GBK"/>
          <w:sz w:val="32"/>
          <w:szCs w:val="32"/>
        </w:rPr>
      </w:pPr>
      <w:r>
        <w:rPr>
          <w:rFonts w:eastAsia="方正仿宋_GBK"/>
          <w:sz w:val="32"/>
          <w:szCs w:val="32"/>
        </w:rPr>
        <w:t>（五）参赛运动员必须持打印的重庆市中等职业学校学籍管理系统学生学籍证明表及本人第二代身份证原件参加比赛。</w:t>
      </w:r>
    </w:p>
    <w:p w14:paraId="59AFD980">
      <w:pPr>
        <w:spacing w:line="600" w:lineRule="exact"/>
        <w:ind w:firstLine="627"/>
        <w:rPr>
          <w:rFonts w:eastAsia="方正仿宋_GBK"/>
          <w:sz w:val="32"/>
          <w:szCs w:val="32"/>
        </w:rPr>
      </w:pPr>
      <w:r>
        <w:rPr>
          <w:rFonts w:eastAsia="方正仿宋_GBK"/>
          <w:sz w:val="32"/>
          <w:szCs w:val="32"/>
        </w:rPr>
        <w:t>（六）重庆市体育运动学校参赛，给予相应名次，但不占获奖名额。</w:t>
      </w:r>
    </w:p>
    <w:p w14:paraId="4A37EFC5">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八、竞赛办法</w:t>
      </w:r>
    </w:p>
    <w:p w14:paraId="5EF64476">
      <w:pPr>
        <w:spacing w:line="600" w:lineRule="exact"/>
        <w:ind w:firstLine="640"/>
        <w:rPr>
          <w:rFonts w:eastAsia="方正仿宋_GBK"/>
          <w:sz w:val="32"/>
          <w:szCs w:val="32"/>
        </w:rPr>
      </w:pPr>
      <w:r>
        <w:rPr>
          <w:rFonts w:eastAsia="方正仿宋_GBK"/>
          <w:color w:val="000000"/>
          <w:sz w:val="32"/>
          <w:szCs w:val="32"/>
        </w:rPr>
        <w:t>（一）比赛采用中国田径协会审定的最新《田径竞赛规则》，</w:t>
      </w:r>
      <w:r>
        <w:rPr>
          <w:rFonts w:eastAsia="方正仿宋_GBK"/>
          <w:sz w:val="32"/>
          <w:szCs w:val="32"/>
        </w:rPr>
        <w:t>径赛项目采用电动计时。</w:t>
      </w:r>
    </w:p>
    <w:p w14:paraId="28AD524A">
      <w:pPr>
        <w:spacing w:line="600" w:lineRule="exact"/>
        <w:ind w:firstLine="640"/>
        <w:rPr>
          <w:rFonts w:eastAsia="方正仿宋_GBK"/>
          <w:sz w:val="32"/>
          <w:szCs w:val="32"/>
        </w:rPr>
      </w:pPr>
      <w:r>
        <w:rPr>
          <w:rFonts w:eastAsia="方正仿宋_GBK"/>
          <w:sz w:val="32"/>
          <w:szCs w:val="32"/>
        </w:rPr>
        <w:t>（二）</w:t>
      </w:r>
      <w:r>
        <w:rPr>
          <w:rFonts w:eastAsia="方正仿宋_GBK"/>
          <w:sz w:val="32"/>
          <w:szCs w:val="32"/>
          <w:lang w:bidi="ar"/>
        </w:rPr>
        <w:t>径赛200米以下项目采用预、决赛的办法，按预赛成绩录取前 8名参加决赛。其他各项径赛均采用一次性决赛的办法， 若遇运动员成绩相等，则按 1/1000 秒成绩决定名次，若仍相等则名次并列。</w:t>
      </w:r>
    </w:p>
    <w:p w14:paraId="1C3A982F">
      <w:pPr>
        <w:spacing w:line="600" w:lineRule="exact"/>
        <w:ind w:firstLine="640"/>
        <w:rPr>
          <w:rFonts w:eastAsia="方正仿宋_GBK"/>
          <w:sz w:val="32"/>
          <w:szCs w:val="32"/>
        </w:rPr>
      </w:pPr>
      <w:r>
        <w:rPr>
          <w:rFonts w:eastAsia="方正仿宋_GBK"/>
          <w:sz w:val="32"/>
          <w:szCs w:val="32"/>
        </w:rPr>
        <w:t>（三）径赛800米项目采用部分分道跑，运动员应在自己的分道内跑过第一个弯道末端，越过抢道线后沿（距起跑线较近的边沿）之后，即可离开自己的分道。</w:t>
      </w:r>
    </w:p>
    <w:p w14:paraId="0EECF880">
      <w:pPr>
        <w:spacing w:line="600" w:lineRule="exact"/>
        <w:ind w:firstLine="640"/>
        <w:rPr>
          <w:rFonts w:eastAsia="方正仿宋_GBK"/>
          <w:color w:val="FF0000"/>
          <w:sz w:val="32"/>
          <w:szCs w:val="32"/>
          <w:lang w:bidi="ar"/>
        </w:rPr>
      </w:pPr>
      <w:r>
        <w:rPr>
          <w:rFonts w:eastAsia="方正仿宋_GBK"/>
          <w:sz w:val="32"/>
          <w:szCs w:val="32"/>
        </w:rPr>
        <w:t>（四）</w:t>
      </w:r>
      <w:r>
        <w:rPr>
          <w:rFonts w:eastAsia="方正仿宋_GBK"/>
          <w:sz w:val="32"/>
          <w:szCs w:val="32"/>
          <w:lang w:bidi="ar"/>
        </w:rPr>
        <w:t>跳高项目要求运动员采用背越式，否则不予参赛。</w:t>
      </w:r>
      <w:r>
        <w:rPr>
          <w:rFonts w:eastAsia="方正仿宋_GBK"/>
          <w:color w:val="FF0000"/>
          <w:sz w:val="32"/>
          <w:szCs w:val="32"/>
          <w:lang w:bidi="ar"/>
        </w:rPr>
        <w:t xml:space="preserve"> </w:t>
      </w:r>
    </w:p>
    <w:p w14:paraId="34060D88">
      <w:pPr>
        <w:spacing w:line="600" w:lineRule="exact"/>
        <w:ind w:firstLine="640"/>
        <w:rPr>
          <w:rFonts w:eastAsia="方正仿宋_GBK"/>
          <w:color w:val="000000"/>
          <w:sz w:val="32"/>
          <w:szCs w:val="32"/>
          <w:lang w:bidi="ar"/>
        </w:rPr>
      </w:pPr>
      <w:r>
        <w:rPr>
          <w:rFonts w:eastAsia="方正仿宋_GBK"/>
          <w:color w:val="000000"/>
          <w:sz w:val="32"/>
          <w:szCs w:val="32"/>
          <w:lang w:bidi="ar"/>
        </w:rPr>
        <w:t>（五）</w:t>
      </w:r>
      <w:r>
        <w:rPr>
          <w:rFonts w:eastAsia="方正仿宋_GBK"/>
          <w:color w:val="000000"/>
          <w:sz w:val="32"/>
          <w:szCs w:val="32"/>
        </w:rPr>
        <w:t>无故弃权者，取消其后续参赛资格(含接力项目)。</w:t>
      </w:r>
    </w:p>
    <w:p w14:paraId="6741FBBC">
      <w:pPr>
        <w:spacing w:line="600" w:lineRule="exact"/>
        <w:ind w:firstLine="640"/>
        <w:rPr>
          <w:rFonts w:eastAsia="方正仿宋_GBK"/>
          <w:color w:val="000000"/>
          <w:sz w:val="32"/>
          <w:szCs w:val="32"/>
          <w:lang w:bidi="ar"/>
        </w:rPr>
      </w:pPr>
      <w:r>
        <w:rPr>
          <w:rFonts w:eastAsia="方正仿宋_GBK"/>
          <w:color w:val="000000"/>
          <w:sz w:val="32"/>
          <w:szCs w:val="32"/>
          <w:lang w:bidi="ar"/>
        </w:rPr>
        <w:t xml:space="preserve">（六）运动员参加比赛的组次、道次和顺序，由组委会抽签排定。组委会有权临时调整接力比赛的组次与道次。 </w:t>
      </w:r>
    </w:p>
    <w:p w14:paraId="696359A0">
      <w:pPr>
        <w:spacing w:line="600" w:lineRule="exact"/>
        <w:ind w:firstLine="640"/>
        <w:rPr>
          <w:rFonts w:eastAsia="方正仿宋_GBK"/>
          <w:color w:val="000000"/>
          <w:sz w:val="32"/>
          <w:szCs w:val="32"/>
          <w:lang w:bidi="ar"/>
        </w:rPr>
      </w:pPr>
      <w:r>
        <w:rPr>
          <w:rFonts w:eastAsia="方正仿宋_GBK"/>
          <w:color w:val="000000"/>
          <w:sz w:val="32"/>
          <w:szCs w:val="32"/>
          <w:lang w:bidi="ar"/>
        </w:rPr>
        <w:t xml:space="preserve">（七）若径赛同一赛次、田赛同一轮次有多人破纪录，均被认可。纪录数据截止到报到前一天。 </w:t>
      </w:r>
    </w:p>
    <w:p w14:paraId="23723268">
      <w:pPr>
        <w:spacing w:line="600" w:lineRule="exact"/>
        <w:ind w:firstLine="640"/>
        <w:rPr>
          <w:rFonts w:eastAsia="方正仿宋_GBK"/>
          <w:color w:val="000000"/>
          <w:sz w:val="32"/>
          <w:szCs w:val="32"/>
          <w:lang w:bidi="ar"/>
        </w:rPr>
      </w:pPr>
      <w:r>
        <w:rPr>
          <w:rFonts w:eastAsia="方正仿宋_GBK"/>
          <w:color w:val="000000"/>
          <w:sz w:val="32"/>
          <w:szCs w:val="32"/>
          <w:lang w:bidi="ar"/>
        </w:rPr>
        <w:t xml:space="preserve">（八）运动员、裁判员、教练员违纪，严格按《重庆市学生体育竞赛纪律处罚规定》执行。 </w:t>
      </w:r>
    </w:p>
    <w:p w14:paraId="6F048D1B">
      <w:pPr>
        <w:spacing w:line="600" w:lineRule="exact"/>
        <w:ind w:firstLine="640"/>
        <w:rPr>
          <w:rFonts w:eastAsia="方正仿宋_GBK"/>
          <w:color w:val="000000"/>
          <w:sz w:val="32"/>
          <w:szCs w:val="32"/>
        </w:rPr>
      </w:pPr>
      <w:r>
        <w:rPr>
          <w:rFonts w:eastAsia="方正仿宋_GBK"/>
          <w:color w:val="000000"/>
          <w:sz w:val="32"/>
          <w:szCs w:val="32"/>
          <w:lang w:bidi="ar"/>
        </w:rPr>
        <w:t>（九）赛前教练员对所有队员进行思想教育、纪律教育、安全教育，做到比赛中弘扬赛场正气、发扬体育精神、展现良好风貌，并填写参赛队员资格审查及赛风赛纪教育承诺书 （附件 4）。对不遵守赛风赛纪和疫情防控规定的代表队和队员，相关裁判长有权拒绝该代表队或队员参加比赛。</w:t>
      </w:r>
    </w:p>
    <w:p w14:paraId="1CA63009">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九、比赛名次</w:t>
      </w:r>
    </w:p>
    <w:p w14:paraId="2E8D7A0D">
      <w:pPr>
        <w:spacing w:line="600" w:lineRule="exact"/>
        <w:ind w:firstLine="640"/>
        <w:rPr>
          <w:rFonts w:eastAsia="方正仿宋_GBK"/>
          <w:sz w:val="32"/>
          <w:szCs w:val="32"/>
        </w:rPr>
      </w:pPr>
      <w:r>
        <w:rPr>
          <w:rFonts w:eastAsia="方正楷体_GBK"/>
          <w:sz w:val="32"/>
          <w:szCs w:val="32"/>
        </w:rPr>
        <w:t>（一）个人名次：</w:t>
      </w:r>
      <w:r>
        <w:rPr>
          <w:rFonts w:eastAsia="方正仿宋_GBK"/>
          <w:sz w:val="32"/>
          <w:szCs w:val="32"/>
        </w:rPr>
        <w:t>男、女各单项均取前16名，分别按17、15、14、13、12、11、10、9、8、7、6、5、4、3、2、1计分，报名不足16人（含16人）的项目则录取递减一名……以此类推；</w:t>
      </w:r>
      <w:r>
        <w:rPr>
          <w:rFonts w:eastAsia="方正仿宋_GBK"/>
          <w:sz w:val="32"/>
          <w:szCs w:val="32"/>
          <w:lang w:bidi="ar"/>
        </w:rPr>
        <w:t>接力项目加倍计分；</w:t>
      </w:r>
      <w:r>
        <w:rPr>
          <w:rFonts w:eastAsia="方正仿宋_GBK"/>
          <w:sz w:val="32"/>
          <w:szCs w:val="32"/>
        </w:rPr>
        <w:t>名次并列者得分平均分配，无下一名次。</w:t>
      </w:r>
    </w:p>
    <w:p w14:paraId="049001B8">
      <w:pPr>
        <w:spacing w:line="600" w:lineRule="exact"/>
        <w:ind w:firstLine="640"/>
        <w:rPr>
          <w:rFonts w:eastAsia="方正仿宋_GBK"/>
          <w:sz w:val="32"/>
          <w:szCs w:val="32"/>
        </w:rPr>
      </w:pPr>
      <w:r>
        <w:rPr>
          <w:rFonts w:eastAsia="方正楷体_GBK"/>
          <w:sz w:val="32"/>
          <w:szCs w:val="32"/>
        </w:rPr>
        <w:t>（二）团体总分：</w:t>
      </w:r>
      <w:r>
        <w:rPr>
          <w:rFonts w:eastAsia="方正仿宋_GBK"/>
          <w:sz w:val="32"/>
          <w:szCs w:val="32"/>
        </w:rPr>
        <w:t>男、女分别计算团体总分，男、女团体分别录取前十六名；如遇团体总分相等，以破重庆市中等职业学校学生田径运动会纪录多者名次列前，如仍相等，则以获第一名多者名次列前……以此类推。</w:t>
      </w:r>
    </w:p>
    <w:p w14:paraId="239E9DC7">
      <w:pPr>
        <w:spacing w:line="600" w:lineRule="exact"/>
        <w:ind w:firstLine="640"/>
        <w:rPr>
          <w:rFonts w:eastAsia="方正仿宋_GBK"/>
          <w:sz w:val="32"/>
          <w:szCs w:val="32"/>
          <w:lang w:bidi="ar"/>
        </w:rPr>
      </w:pPr>
      <w:r>
        <w:rPr>
          <w:rFonts w:eastAsia="方正楷体_GBK"/>
          <w:sz w:val="32"/>
          <w:szCs w:val="32"/>
        </w:rPr>
        <w:t>（三）破纪录及加分：</w:t>
      </w:r>
      <w:r>
        <w:rPr>
          <w:rFonts w:eastAsia="方正仿宋_GBK"/>
          <w:sz w:val="32"/>
          <w:szCs w:val="32"/>
          <w:lang w:bidi="ar"/>
        </w:rPr>
        <w:t>破重庆市中等职业学校学生田径运动会纪录者加 9 分，</w:t>
      </w:r>
      <w:r>
        <w:rPr>
          <w:rFonts w:eastAsia="方正仿宋_GBK"/>
          <w:sz w:val="32"/>
          <w:szCs w:val="32"/>
        </w:rPr>
        <w:t>并颁发破运动会纪录证书。</w:t>
      </w:r>
      <w:r>
        <w:rPr>
          <w:rFonts w:eastAsia="方正仿宋_GBK"/>
          <w:sz w:val="32"/>
          <w:szCs w:val="32"/>
          <w:lang w:bidi="ar"/>
        </w:rPr>
        <w:t>同一运动员在同一项目比赛中连续多次打破纪录者，只加一次分。</w:t>
      </w:r>
    </w:p>
    <w:p w14:paraId="17179C09">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十、奖励办法</w:t>
      </w:r>
    </w:p>
    <w:p w14:paraId="7FC9B658">
      <w:pPr>
        <w:spacing w:line="600" w:lineRule="exact"/>
        <w:ind w:firstLine="640"/>
        <w:rPr>
          <w:rFonts w:eastAsia="方正仿宋_GBK"/>
          <w:sz w:val="32"/>
          <w:szCs w:val="32"/>
        </w:rPr>
      </w:pPr>
      <w:r>
        <w:rPr>
          <w:rFonts w:eastAsia="方正仿宋_GBK"/>
          <w:color w:val="000000"/>
          <w:sz w:val="32"/>
          <w:szCs w:val="32"/>
        </w:rPr>
        <w:t>（一）获得男、女团体总分前十六名的代表队，分别颁发一、二、三等奖奖牌。</w:t>
      </w:r>
    </w:p>
    <w:p w14:paraId="78654D32">
      <w:pPr>
        <w:spacing w:line="600" w:lineRule="exact"/>
        <w:ind w:firstLine="640"/>
        <w:rPr>
          <w:rFonts w:eastAsia="方正仿宋_GBK"/>
          <w:sz w:val="32"/>
          <w:szCs w:val="32"/>
        </w:rPr>
      </w:pPr>
      <w:r>
        <w:rPr>
          <w:rFonts w:eastAsia="方正仿宋_GBK"/>
          <w:color w:val="000000"/>
          <w:sz w:val="32"/>
          <w:szCs w:val="32"/>
        </w:rPr>
        <w:t>（二）获得男、女团体总分前十六名代表队的教练员，若本人和队员均无违规违纪行为评为优秀教练员，颁发证书。</w:t>
      </w:r>
    </w:p>
    <w:p w14:paraId="614F617C">
      <w:pPr>
        <w:spacing w:line="600" w:lineRule="exact"/>
        <w:ind w:firstLine="640"/>
        <w:rPr>
          <w:rFonts w:eastAsia="方正仿宋_GBK"/>
          <w:sz w:val="32"/>
          <w:szCs w:val="32"/>
        </w:rPr>
      </w:pPr>
      <w:r>
        <w:rPr>
          <w:rFonts w:eastAsia="方正仿宋_GBK"/>
          <w:color w:val="000000"/>
          <w:sz w:val="32"/>
          <w:szCs w:val="32"/>
        </w:rPr>
        <w:t>（三）获得男、女单项前八名的运动员，颁发获奖证书。</w:t>
      </w:r>
    </w:p>
    <w:p w14:paraId="3D5BC8A9">
      <w:pPr>
        <w:spacing w:line="600" w:lineRule="exact"/>
        <w:ind w:firstLine="640"/>
        <w:rPr>
          <w:rFonts w:eastAsia="方正仿宋_GBK"/>
          <w:sz w:val="32"/>
          <w:szCs w:val="32"/>
        </w:rPr>
      </w:pPr>
      <w:r>
        <w:rPr>
          <w:rFonts w:eastAsia="方正仿宋_GBK"/>
          <w:color w:val="000000"/>
          <w:sz w:val="32"/>
          <w:szCs w:val="32"/>
        </w:rPr>
        <w:t>（四）获得男、女优秀运动员的个人（各单位推荐</w:t>
      </w:r>
      <w:r>
        <w:rPr>
          <w:rFonts w:eastAsia="方正仿宋_GBK"/>
          <w:sz w:val="32"/>
          <w:szCs w:val="32"/>
        </w:rPr>
        <w:t>男、女各1名）</w:t>
      </w:r>
      <w:r>
        <w:rPr>
          <w:rFonts w:eastAsia="方正仿宋_GBK"/>
          <w:color w:val="000000"/>
          <w:sz w:val="32"/>
          <w:szCs w:val="32"/>
        </w:rPr>
        <w:t>，颁发获奖证书。</w:t>
      </w:r>
    </w:p>
    <w:p w14:paraId="2B33E601">
      <w:pPr>
        <w:spacing w:line="600" w:lineRule="exact"/>
        <w:ind w:firstLine="627"/>
        <w:rPr>
          <w:rFonts w:eastAsia="方正仿宋_GBK"/>
          <w:color w:val="000000"/>
          <w:sz w:val="32"/>
          <w:szCs w:val="32"/>
        </w:rPr>
      </w:pPr>
      <w:r>
        <w:rPr>
          <w:rFonts w:eastAsia="方正仿宋_GBK"/>
          <w:color w:val="000000"/>
          <w:sz w:val="32"/>
          <w:szCs w:val="32"/>
        </w:rPr>
        <w:t>（五）体育道德风尚奖：按6︰1的比例评选体育道德风尚奖集体，每队按6︰1的比例评选体育道德风尚奖个人。集体颁发奖牌，个人颁发证书。</w:t>
      </w:r>
    </w:p>
    <w:p w14:paraId="260A34E5">
      <w:pPr>
        <w:spacing w:line="600" w:lineRule="exact"/>
        <w:ind w:firstLine="627"/>
        <w:rPr>
          <w:rFonts w:eastAsia="方正仿宋_GBK"/>
          <w:color w:val="000000"/>
          <w:sz w:val="32"/>
          <w:szCs w:val="32"/>
        </w:rPr>
      </w:pPr>
      <w:r>
        <w:rPr>
          <w:rFonts w:eastAsia="方正仿宋_GBK"/>
          <w:color w:val="000000"/>
          <w:sz w:val="32"/>
          <w:szCs w:val="32"/>
        </w:rPr>
        <w:t>（六）优秀裁判员：按5︰1的比例评选优秀裁判员，颁发证书。</w:t>
      </w:r>
    </w:p>
    <w:p w14:paraId="471AF5E3">
      <w:pPr>
        <w:widowControl w:val="0"/>
        <w:adjustRightInd w:val="0"/>
        <w:snapToGrid w:val="0"/>
        <w:spacing w:line="600" w:lineRule="exact"/>
        <w:ind w:firstLine="640" w:firstLineChars="200"/>
        <w:jc w:val="both"/>
        <w:rPr>
          <w:rFonts w:eastAsia="方正仿宋_GBK"/>
          <w:color w:val="000000"/>
          <w:sz w:val="32"/>
          <w:szCs w:val="32"/>
        </w:rPr>
      </w:pPr>
      <w:r>
        <w:rPr>
          <w:rFonts w:eastAsia="方正仿宋_GBK"/>
          <w:color w:val="000000"/>
          <w:sz w:val="32"/>
          <w:szCs w:val="32"/>
        </w:rPr>
        <w:t>（七）优秀工作者和单位：对在比赛组织过程中做出突出贡献的个人和集体在年底进行单独表彰。</w:t>
      </w:r>
    </w:p>
    <w:p w14:paraId="69D23CE5">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十一、报名、报到</w:t>
      </w:r>
    </w:p>
    <w:p w14:paraId="417705B7">
      <w:pPr>
        <w:spacing w:line="600" w:lineRule="exact"/>
        <w:ind w:firstLine="640"/>
        <w:rPr>
          <w:rFonts w:eastAsia="方正楷体_GBK"/>
          <w:sz w:val="32"/>
          <w:szCs w:val="32"/>
        </w:rPr>
      </w:pPr>
      <w:r>
        <w:rPr>
          <w:rFonts w:eastAsia="方正楷体_GBK"/>
          <w:color w:val="000000"/>
          <w:sz w:val="32"/>
          <w:szCs w:val="32"/>
        </w:rPr>
        <w:t>（一）报名</w:t>
      </w:r>
    </w:p>
    <w:p w14:paraId="0E23263C">
      <w:pPr>
        <w:spacing w:line="600" w:lineRule="exact"/>
        <w:ind w:firstLine="640"/>
        <w:rPr>
          <w:rFonts w:eastAsia="方正仿宋_GBK"/>
          <w:sz w:val="32"/>
          <w:szCs w:val="32"/>
        </w:rPr>
      </w:pPr>
      <w:r>
        <w:rPr>
          <w:rFonts w:eastAsia="方正仿宋_GBK"/>
          <w:sz w:val="32"/>
          <w:szCs w:val="32"/>
        </w:rPr>
        <w:t>各参赛单位于2025年10月13日10：30参加在腾讯会议召开的重庆市中等职业学校</w:t>
      </w:r>
      <w:r>
        <w:rPr>
          <w:rFonts w:eastAsia="方正仿宋_GBK"/>
          <w:color w:val="000000"/>
          <w:sz w:val="32"/>
          <w:szCs w:val="32"/>
        </w:rPr>
        <w:t>第九届学生田径运动会</w:t>
      </w:r>
      <w:r>
        <w:rPr>
          <w:rFonts w:eastAsia="方正仿宋_GBK"/>
          <w:sz w:val="32"/>
          <w:szCs w:val="32"/>
        </w:rPr>
        <w:t>领队、教练员、裁判员第一次会议。</w:t>
      </w:r>
      <w:r>
        <w:rPr>
          <w:rFonts w:eastAsia="方正仿宋_GBK"/>
          <w:color w:val="000000"/>
          <w:sz w:val="32"/>
          <w:szCs w:val="32"/>
        </w:rPr>
        <w:t>同时确认是否参赛</w:t>
      </w:r>
      <w:r>
        <w:rPr>
          <w:rFonts w:eastAsia="方正仿宋_GBK"/>
          <w:sz w:val="32"/>
          <w:szCs w:val="32"/>
        </w:rPr>
        <w:t>。</w:t>
      </w:r>
      <w:r>
        <w:rPr>
          <w:rFonts w:eastAsia="方正仿宋_GBK"/>
          <w:color w:val="000000"/>
          <w:sz w:val="32"/>
          <w:szCs w:val="32"/>
        </w:rPr>
        <w:t>各参赛单位报名表于2025年10月17日前，登录网址：</w:t>
      </w:r>
      <w:r>
        <w:rPr>
          <w:rFonts w:eastAsia="方正仿宋_GBK"/>
          <w:sz w:val="32"/>
          <w:szCs w:val="32"/>
        </w:rPr>
        <w:t>https://www.wlydh.com/wls/default.aspx?yh=021</w:t>
      </w:r>
      <w:r>
        <w:rPr>
          <w:rFonts w:eastAsia="方正仿宋_GBK"/>
          <w:color w:val="000000"/>
          <w:sz w:val="32"/>
          <w:szCs w:val="32"/>
        </w:rPr>
        <w:t>进行报名（报名流程详解见附件1），报名日期截止后信息不可更改，逾期报名视为弃权。联系人：</w:t>
      </w:r>
      <w:r>
        <w:rPr>
          <w:rFonts w:hint="eastAsia" w:eastAsia="方正仿宋_GBK"/>
          <w:color w:val="000000"/>
          <w:sz w:val="32"/>
          <w:szCs w:val="32"/>
        </w:rPr>
        <w:t xml:space="preserve">刘老师 </w:t>
      </w:r>
      <w:r>
        <w:rPr>
          <w:rFonts w:eastAsia="方正仿宋_GBK"/>
          <w:color w:val="000000"/>
          <w:sz w:val="32"/>
          <w:szCs w:val="32"/>
        </w:rPr>
        <w:t xml:space="preserve">  </w:t>
      </w:r>
      <w:r>
        <w:rPr>
          <w:rFonts w:hint="eastAsia" w:eastAsia="方正仿宋_GBK"/>
          <w:color w:val="000000"/>
          <w:sz w:val="32"/>
          <w:szCs w:val="32"/>
        </w:rPr>
        <w:t>18008343369</w:t>
      </w:r>
      <w:r>
        <w:rPr>
          <w:rFonts w:eastAsia="方正仿宋_GBK"/>
          <w:color w:val="000000"/>
          <w:sz w:val="32"/>
          <w:szCs w:val="32"/>
        </w:rPr>
        <w:t>。</w:t>
      </w:r>
    </w:p>
    <w:p w14:paraId="757E7CB9">
      <w:pPr>
        <w:spacing w:line="600" w:lineRule="exact"/>
        <w:ind w:firstLine="640"/>
        <w:rPr>
          <w:rFonts w:eastAsia="方正楷体_GBK"/>
          <w:color w:val="000000"/>
          <w:sz w:val="32"/>
          <w:szCs w:val="32"/>
        </w:rPr>
      </w:pPr>
      <w:r>
        <w:rPr>
          <w:rFonts w:eastAsia="方正楷体_GBK"/>
          <w:color w:val="000000"/>
          <w:sz w:val="32"/>
          <w:szCs w:val="32"/>
        </w:rPr>
        <w:t>（二）报到</w:t>
      </w:r>
    </w:p>
    <w:p w14:paraId="1083B680">
      <w:pPr>
        <w:spacing w:line="600" w:lineRule="exact"/>
        <w:ind w:firstLine="627"/>
        <w:rPr>
          <w:rFonts w:eastAsia="方正仿宋_GBK"/>
          <w:sz w:val="32"/>
          <w:szCs w:val="32"/>
        </w:rPr>
      </w:pPr>
      <w:r>
        <w:rPr>
          <w:rFonts w:eastAsia="方正仿宋_GBK"/>
          <w:sz w:val="32"/>
          <w:szCs w:val="32"/>
        </w:rPr>
        <w:t>1. 各参赛单位于2025年10月30日12：00前到重庆市旅游学校报到，并按各参赛单位每队缴纳保证金1000元，参加14：00在重庆市旅游学校会议室召开的重庆市中等职业学校第九届学生田径运动会领队、教练员、裁判员第二次会议，14:30召开的技术会，15：00召开的全体裁判员会议，16:00进行联调。</w:t>
      </w:r>
    </w:p>
    <w:p w14:paraId="27FD188E">
      <w:pPr>
        <w:spacing w:line="600" w:lineRule="exact"/>
        <w:ind w:firstLine="627"/>
        <w:rPr>
          <w:rFonts w:eastAsia="方正仿宋_GBK"/>
          <w:sz w:val="32"/>
          <w:szCs w:val="32"/>
        </w:rPr>
      </w:pPr>
      <w:r>
        <w:rPr>
          <w:rFonts w:eastAsia="方正仿宋_GBK"/>
          <w:sz w:val="32"/>
          <w:szCs w:val="32"/>
        </w:rPr>
        <w:t>2.各参赛单位必须对运动员的健康状况负责，必须组织参赛     运动员进行体检，并对参赛运动员购买人身意外伤害保险。</w:t>
      </w:r>
    </w:p>
    <w:p w14:paraId="33A3C113">
      <w:pPr>
        <w:spacing w:line="600" w:lineRule="exact"/>
        <w:ind w:firstLine="627"/>
        <w:rPr>
          <w:rFonts w:eastAsia="方正仿宋_GBK"/>
          <w:sz w:val="32"/>
          <w:szCs w:val="32"/>
        </w:rPr>
      </w:pPr>
      <w:r>
        <w:rPr>
          <w:rFonts w:eastAsia="方正仿宋_GBK"/>
          <w:sz w:val="32"/>
          <w:szCs w:val="32"/>
        </w:rPr>
        <w:t>3.报到时，各参赛单位应交各参赛单位安全预案、全体参赛运动员打印的重庆市中等职业学校学籍管理系统学生学籍证明表（加盖单位公章）、本人第二代身份证原件、报名表原（加盖单位公章）、《参赛队员资格审查及赛风赛纪教育承诺书》和《参赛免责声明》。</w:t>
      </w:r>
    </w:p>
    <w:p w14:paraId="2C32C64D">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十二、仲裁、裁判长、技术官员、裁判员</w:t>
      </w:r>
    </w:p>
    <w:p w14:paraId="32EE4DFE">
      <w:pPr>
        <w:spacing w:line="600" w:lineRule="exact"/>
        <w:ind w:firstLine="640"/>
        <w:rPr>
          <w:rFonts w:eastAsia="方正仿宋_GBK"/>
          <w:sz w:val="32"/>
          <w:szCs w:val="32"/>
        </w:rPr>
      </w:pPr>
      <w:r>
        <w:rPr>
          <w:rFonts w:eastAsia="方正仿宋_GBK"/>
          <w:color w:val="000000"/>
          <w:sz w:val="32"/>
          <w:szCs w:val="32"/>
        </w:rPr>
        <w:t>（一）</w:t>
      </w:r>
      <w:r>
        <w:rPr>
          <w:rFonts w:eastAsia="方正仿宋_GBK"/>
          <w:sz w:val="32"/>
          <w:szCs w:val="32"/>
        </w:rPr>
        <w:t>仲裁、裁判长、技术官员由主办单位选派，人员组成和职责范围按《仲裁委员会条例》规定执行。</w:t>
      </w:r>
    </w:p>
    <w:p w14:paraId="7B32D0D4">
      <w:pPr>
        <w:spacing w:line="600" w:lineRule="exact"/>
        <w:ind w:firstLine="627"/>
        <w:rPr>
          <w:rFonts w:eastAsia="方正仿宋_GBK"/>
          <w:sz w:val="32"/>
          <w:szCs w:val="32"/>
        </w:rPr>
      </w:pPr>
      <w:r>
        <w:rPr>
          <w:rFonts w:eastAsia="方正仿宋_GBK"/>
          <w:sz w:val="32"/>
          <w:szCs w:val="32"/>
        </w:rPr>
        <w:t>（二）裁判员由主办单位协商选调，并按要求参加裁判培训、学习。裁判员应自觉遵守赛场纪律，不得参与与比赛无关的其他社会活动，保证全身心投入裁判工作。裁判员必须是专职人员，不得兼任领队，教练员。</w:t>
      </w:r>
      <w:r>
        <w:rPr>
          <w:rFonts w:eastAsia="方正仿宋_GBK"/>
          <w:color w:val="000000"/>
          <w:sz w:val="32"/>
          <w:szCs w:val="32"/>
        </w:rPr>
        <w:t>各</w:t>
      </w:r>
      <w:r>
        <w:rPr>
          <w:rFonts w:eastAsia="方正仿宋_GBK"/>
          <w:sz w:val="32"/>
          <w:szCs w:val="32"/>
        </w:rPr>
        <w:t>参赛</w:t>
      </w:r>
      <w:r>
        <w:rPr>
          <w:rFonts w:eastAsia="方正仿宋_GBK"/>
          <w:color w:val="000000"/>
          <w:sz w:val="32"/>
          <w:szCs w:val="32"/>
        </w:rPr>
        <w:t>单位</w:t>
      </w:r>
      <w:r>
        <w:rPr>
          <w:rFonts w:eastAsia="方正仿宋_GBK"/>
          <w:sz w:val="32"/>
          <w:szCs w:val="32"/>
        </w:rPr>
        <w:t>选派的</w:t>
      </w:r>
      <w:r>
        <w:rPr>
          <w:rFonts w:eastAsia="方正仿宋_GBK"/>
          <w:color w:val="000000"/>
          <w:sz w:val="32"/>
          <w:szCs w:val="32"/>
        </w:rPr>
        <w:t>裁判员比赛期间交通费、食宿费回原单位报销。</w:t>
      </w:r>
    </w:p>
    <w:p w14:paraId="678240C3">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十三、经费</w:t>
      </w:r>
    </w:p>
    <w:p w14:paraId="0AFB5A7A">
      <w:pPr>
        <w:spacing w:line="600" w:lineRule="exact"/>
        <w:ind w:firstLine="675"/>
        <w:rPr>
          <w:rFonts w:eastAsia="方正仿宋_GBK"/>
          <w:sz w:val="32"/>
          <w:szCs w:val="32"/>
        </w:rPr>
      </w:pPr>
      <w:r>
        <w:rPr>
          <w:rFonts w:eastAsia="方正仿宋_GBK"/>
          <w:sz w:val="32"/>
          <w:szCs w:val="32"/>
        </w:rPr>
        <w:t>各参赛单位交通、食宿等费用回原单位报销（每人每天食、宿标准不低于200元人民币）。如需要食宿的单位，请自行与承办学校联系。</w:t>
      </w:r>
    </w:p>
    <w:p w14:paraId="67CAA16E">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十四、安全要求</w:t>
      </w:r>
    </w:p>
    <w:p w14:paraId="639FF21E">
      <w:pPr>
        <w:spacing w:line="600" w:lineRule="exact"/>
        <w:ind w:firstLine="640" w:firstLineChars="200"/>
        <w:rPr>
          <w:rFonts w:eastAsia="方正仿宋_GBK"/>
          <w:sz w:val="32"/>
          <w:szCs w:val="32"/>
        </w:rPr>
      </w:pPr>
      <w:r>
        <w:rPr>
          <w:rFonts w:eastAsia="方正仿宋_GBK"/>
          <w:sz w:val="32"/>
          <w:szCs w:val="32"/>
        </w:rPr>
        <w:t>（一）各代表队一定要坚持将广大师生生命安全和身体健康放在首位，做好参赛队员健康台账，摸清参赛队员健康情况，做好健康监测，身体异常的队员不得参赛，把健康教育、安全教育和体育教育结合起来，做好各代表队的组织管理工作。</w:t>
      </w:r>
    </w:p>
    <w:p w14:paraId="0A185E17">
      <w:pPr>
        <w:spacing w:line="600" w:lineRule="exact"/>
        <w:ind w:firstLine="640" w:firstLineChars="200"/>
        <w:rPr>
          <w:rFonts w:eastAsia="方正仿宋_GBK"/>
          <w:sz w:val="32"/>
          <w:szCs w:val="32"/>
        </w:rPr>
      </w:pPr>
      <w:r>
        <w:rPr>
          <w:rFonts w:eastAsia="方正仿宋_GBK"/>
          <w:sz w:val="32"/>
          <w:szCs w:val="32"/>
        </w:rPr>
        <w:t>（二）承办单位和各代表队要制定应急预案，加强应急演练，审慎稳妥组织和参加赛事活动。</w:t>
      </w:r>
    </w:p>
    <w:p w14:paraId="63DE4F20">
      <w:pPr>
        <w:widowControl w:val="0"/>
        <w:adjustRightInd w:val="0"/>
        <w:snapToGrid w:val="0"/>
        <w:spacing w:line="600" w:lineRule="exact"/>
        <w:ind w:firstLine="640" w:firstLineChars="200"/>
        <w:jc w:val="both"/>
        <w:rPr>
          <w:rFonts w:eastAsia="方正黑体_GBK"/>
          <w:kern w:val="2"/>
          <w:sz w:val="32"/>
          <w:szCs w:val="32"/>
        </w:rPr>
      </w:pPr>
      <w:r>
        <w:rPr>
          <w:rFonts w:eastAsia="方正黑体_GBK"/>
          <w:kern w:val="2"/>
          <w:sz w:val="32"/>
          <w:szCs w:val="32"/>
        </w:rPr>
        <w:t>十五、其它</w:t>
      </w:r>
    </w:p>
    <w:p w14:paraId="628E765C">
      <w:pPr>
        <w:spacing w:line="600" w:lineRule="exact"/>
        <w:ind w:firstLine="640"/>
        <w:rPr>
          <w:rFonts w:eastAsia="方正仿宋_GBK"/>
          <w:sz w:val="32"/>
          <w:szCs w:val="32"/>
        </w:rPr>
      </w:pPr>
      <w:r>
        <w:rPr>
          <w:rFonts w:eastAsia="方正仿宋_GBK"/>
          <w:sz w:val="32"/>
          <w:szCs w:val="32"/>
        </w:rPr>
        <w:t>（一）大会开幕式于2025年10月31日</w:t>
      </w:r>
      <w:r>
        <w:rPr>
          <w:rFonts w:hint="eastAsia" w:eastAsia="方正仿宋_GBK"/>
          <w:sz w:val="32"/>
          <w:szCs w:val="32"/>
          <w:lang w:val="en-US" w:eastAsia="zh-CN"/>
        </w:rPr>
        <w:t>8</w:t>
      </w:r>
      <w:r>
        <w:rPr>
          <w:rFonts w:eastAsia="方正仿宋_GBK"/>
          <w:sz w:val="32"/>
          <w:szCs w:val="32"/>
        </w:rPr>
        <w:t>:00在重庆市旅游学校举行；大会闭幕式于2025年11月2日16:00在重庆市旅游学校举行。</w:t>
      </w:r>
    </w:p>
    <w:p w14:paraId="0E5F8B4E">
      <w:pPr>
        <w:spacing w:line="600" w:lineRule="exact"/>
        <w:ind w:firstLine="640"/>
        <w:rPr>
          <w:rFonts w:eastAsia="方正仿宋_GBK"/>
          <w:sz w:val="32"/>
          <w:szCs w:val="32"/>
        </w:rPr>
      </w:pPr>
      <w:r>
        <w:rPr>
          <w:rFonts w:eastAsia="方正仿宋_GBK"/>
          <w:sz w:val="32"/>
          <w:szCs w:val="32"/>
        </w:rPr>
        <w:t>（二）比赛期间，要求各队服装整齐，精神面貌好，讲文明、讲礼貌、遵守大会纪律、强调安全，领队、教练员、非临场比赛运动员不得进入比赛场地，避免意外伤害事故发生。</w:t>
      </w:r>
    </w:p>
    <w:p w14:paraId="026FE7B0">
      <w:pPr>
        <w:spacing w:line="600" w:lineRule="exact"/>
        <w:ind w:firstLine="640"/>
        <w:rPr>
          <w:rFonts w:eastAsia="方正仿宋_GBK"/>
          <w:sz w:val="32"/>
          <w:szCs w:val="32"/>
        </w:rPr>
      </w:pPr>
      <w:r>
        <w:rPr>
          <w:rFonts w:eastAsia="方正仿宋_GBK"/>
          <w:sz w:val="32"/>
          <w:szCs w:val="32"/>
        </w:rPr>
        <w:t>（三）</w:t>
      </w:r>
      <w:r>
        <w:rPr>
          <w:rFonts w:eastAsia="方正仿宋_GBK"/>
          <w:color w:val="000000"/>
          <w:sz w:val="32"/>
          <w:szCs w:val="32"/>
        </w:rPr>
        <w:t>所有运动员需用跑鞋时，必须符合田径竞赛规则的规定。</w:t>
      </w:r>
    </w:p>
    <w:p w14:paraId="1A17EED5">
      <w:pPr>
        <w:spacing w:line="600" w:lineRule="exact"/>
        <w:ind w:firstLine="640"/>
        <w:rPr>
          <w:rFonts w:eastAsia="方正仿宋_GBK"/>
          <w:color w:val="000000"/>
          <w:sz w:val="32"/>
          <w:szCs w:val="32"/>
        </w:rPr>
      </w:pPr>
      <w:r>
        <w:rPr>
          <w:rFonts w:eastAsia="方正仿宋_GBK"/>
          <w:color w:val="000000"/>
          <w:sz w:val="32"/>
          <w:szCs w:val="32"/>
        </w:rPr>
        <w:t>（四）本规程解释权、修改权属重庆市教育委员会、重庆市体育局、重庆市中等职业学校体育协会，未尽事宜，另行通知。</w:t>
      </w:r>
    </w:p>
    <w:p w14:paraId="4D608886">
      <w:pPr>
        <w:spacing w:line="600" w:lineRule="exact"/>
        <w:rPr>
          <w:rFonts w:eastAsia="方正仿宋_GBK"/>
          <w:color w:val="000000"/>
          <w:sz w:val="32"/>
          <w:szCs w:val="32"/>
        </w:rPr>
      </w:pPr>
      <w:r>
        <w:rPr>
          <w:rFonts w:eastAsia="方正仿宋_GBK"/>
          <w:color w:val="000000"/>
          <w:sz w:val="32"/>
          <w:szCs w:val="32"/>
        </w:rPr>
        <w:t xml:space="preserve">   </w:t>
      </w:r>
    </w:p>
    <w:p w14:paraId="4E39A11C">
      <w:pPr>
        <w:spacing w:line="600" w:lineRule="exact"/>
        <w:ind w:firstLine="320" w:firstLineChars="100"/>
        <w:rPr>
          <w:rFonts w:eastAsia="方正仿宋_GBK"/>
          <w:color w:val="000000"/>
          <w:sz w:val="32"/>
          <w:szCs w:val="32"/>
        </w:rPr>
      </w:pPr>
      <w:r>
        <w:rPr>
          <w:rFonts w:eastAsia="方正仿宋_GBK"/>
          <w:color w:val="000000"/>
          <w:sz w:val="32"/>
          <w:szCs w:val="32"/>
        </w:rPr>
        <w:t xml:space="preserve"> 附件：1.</w:t>
      </w:r>
      <w:r>
        <w:rPr>
          <w:rFonts w:hint="eastAsia" w:eastAsia="方正仿宋_GBK"/>
          <w:color w:val="000000"/>
          <w:sz w:val="32"/>
          <w:szCs w:val="32"/>
        </w:rPr>
        <w:t>重庆市中等职业学校学生田径运动会</w:t>
      </w:r>
      <w:r>
        <w:rPr>
          <w:rFonts w:eastAsia="方正仿宋_GBK"/>
          <w:color w:val="000000"/>
          <w:sz w:val="32"/>
          <w:szCs w:val="32"/>
        </w:rPr>
        <w:t>报名流程说明；</w:t>
      </w:r>
    </w:p>
    <w:p w14:paraId="535F9DD8">
      <w:pPr>
        <w:spacing w:line="600" w:lineRule="exact"/>
        <w:ind w:firstLine="1280" w:firstLineChars="400"/>
        <w:rPr>
          <w:rFonts w:eastAsia="方正仿宋_GBK"/>
          <w:color w:val="000000"/>
          <w:sz w:val="32"/>
          <w:szCs w:val="32"/>
        </w:rPr>
      </w:pPr>
      <w:r>
        <w:rPr>
          <w:rFonts w:eastAsia="方正仿宋_GBK"/>
          <w:color w:val="000000"/>
          <w:sz w:val="32"/>
          <w:szCs w:val="32"/>
        </w:rPr>
        <w:t>2.重庆市中等职业学校学生田径运动会纪录表；</w:t>
      </w:r>
    </w:p>
    <w:p w14:paraId="163751CB">
      <w:pPr>
        <w:spacing w:line="600" w:lineRule="exact"/>
        <w:ind w:firstLine="1280" w:firstLineChars="400"/>
        <w:rPr>
          <w:rFonts w:eastAsia="方正仿宋_GBK"/>
          <w:sz w:val="32"/>
          <w:szCs w:val="32"/>
        </w:rPr>
      </w:pPr>
      <w:r>
        <w:rPr>
          <w:rFonts w:eastAsia="方正仿宋_GBK"/>
          <w:color w:val="000000"/>
          <w:sz w:val="32"/>
          <w:szCs w:val="32"/>
        </w:rPr>
        <w:t>3.重庆市中等职业学校第九届学生田径运动会参赛免责声明。</w:t>
      </w:r>
    </w:p>
    <w:p w14:paraId="6349A8EB">
      <w:pPr>
        <w:spacing w:line="600" w:lineRule="exact"/>
        <w:rPr>
          <w:rFonts w:eastAsia="仿宋"/>
          <w:sz w:val="32"/>
          <w:szCs w:val="32"/>
        </w:rPr>
      </w:pPr>
    </w:p>
    <w:p w14:paraId="1BE226D9">
      <w:pPr>
        <w:rPr>
          <w:rFonts w:eastAsia="仿宋"/>
        </w:rPr>
      </w:pPr>
      <w:r>
        <w:rPr>
          <w:rFonts w:eastAsia="仿宋"/>
        </w:rPr>
        <w:br w:type="page"/>
      </w:r>
    </w:p>
    <w:p w14:paraId="4DF926C0">
      <w:pPr>
        <w:rPr>
          <w:rFonts w:eastAsia="仿宋"/>
          <w:bCs/>
          <w:sz w:val="32"/>
          <w:szCs w:val="32"/>
        </w:rPr>
      </w:pPr>
      <w:r>
        <w:rPr>
          <w:rFonts w:eastAsia="仿宋"/>
          <w:bCs/>
          <w:sz w:val="32"/>
          <w:szCs w:val="32"/>
        </w:rPr>
        <w:t>附件1</w:t>
      </w:r>
    </w:p>
    <w:p w14:paraId="69DC1244">
      <w:pPr>
        <w:pStyle w:val="2"/>
        <w:spacing w:before="0" w:line="0" w:lineRule="atLeast"/>
        <w:jc w:val="center"/>
        <w:rPr>
          <w:rFonts w:hint="eastAsia" w:ascii="黑体" w:hAnsi="黑体" w:eastAsia="方正小标宋_GBK" w:cs="宋体"/>
          <w:b w:val="0"/>
          <w:bCs/>
          <w:sz w:val="44"/>
          <w:szCs w:val="44"/>
        </w:rPr>
      </w:pPr>
      <w:r>
        <w:rPr>
          <w:rFonts w:hint="eastAsia" w:ascii="黑体" w:hAnsi="黑体" w:eastAsia="方正小标宋_GBK" w:cs="宋体"/>
          <w:bCs/>
          <w:sz w:val="44"/>
          <w:szCs w:val="44"/>
        </w:rPr>
        <w:t>重庆市中等职业学校第九届学生田径运动会</w:t>
      </w:r>
    </w:p>
    <w:p w14:paraId="3AB5AAA6">
      <w:pPr>
        <w:pStyle w:val="2"/>
        <w:spacing w:before="0" w:line="0" w:lineRule="atLeast"/>
        <w:jc w:val="center"/>
        <w:rPr>
          <w:rFonts w:hint="eastAsia" w:ascii="黑体" w:hAnsi="黑体" w:eastAsia="方正小标宋_GBK" w:cs="宋体"/>
          <w:b w:val="0"/>
          <w:bCs/>
          <w:sz w:val="44"/>
          <w:szCs w:val="44"/>
        </w:rPr>
      </w:pPr>
      <w:r>
        <w:rPr>
          <w:rFonts w:hint="eastAsia" w:ascii="黑体" w:hAnsi="黑体" w:eastAsia="方正小标宋_GBK" w:cs="宋体"/>
          <w:bCs/>
          <w:sz w:val="44"/>
          <w:szCs w:val="44"/>
        </w:rPr>
        <w:t>报名操作流程</w:t>
      </w:r>
    </w:p>
    <w:p w14:paraId="66606404">
      <w:pPr>
        <w:widowControl w:val="0"/>
        <w:numPr>
          <w:ilvl w:val="0"/>
          <w:numId w:val="1"/>
        </w:numPr>
        <w:jc w:val="both"/>
        <w:rPr>
          <w:rFonts w:hint="eastAsia" w:ascii="宋体" w:hAnsi="宋体" w:eastAsia="方正仿宋_GBK" w:cs="宋体"/>
          <w:sz w:val="32"/>
          <w:szCs w:val="32"/>
        </w:rPr>
      </w:pPr>
      <w:r>
        <w:rPr>
          <w:rFonts w:hint="eastAsia" w:ascii="宋体" w:hAnsi="宋体" w:eastAsia="方正仿宋_GBK" w:cs="宋体"/>
          <w:spacing w:val="-20"/>
          <w:sz w:val="32"/>
          <w:szCs w:val="32"/>
        </w:rPr>
        <w:t>打开网址：</w:t>
      </w:r>
      <w:r>
        <w:rPr>
          <w:rFonts w:hint="eastAsia" w:eastAsia="方正仿宋_GBK" w:asciiTheme="minorHAnsi" w:hAnsiTheme="minorHAnsi" w:cstheme="minorBidi"/>
          <w:sz w:val="32"/>
          <w:szCs w:val="32"/>
        </w:rPr>
        <w:fldChar w:fldCharType="begin"/>
      </w:r>
      <w:r>
        <w:rPr>
          <w:rFonts w:hint="eastAsia" w:eastAsia="方正仿宋_GBK"/>
          <w:sz w:val="32"/>
          <w:szCs w:val="32"/>
        </w:rPr>
        <w:instrText xml:space="preserve"> HYPERLINK "http://www.wlydh.com/tjydh/?dw=063或者使用微信扫码二维码开始日期10月24日0时至25日23" </w:instrText>
      </w:r>
      <w:r>
        <w:rPr>
          <w:rFonts w:hint="eastAsia" w:eastAsia="方正仿宋_GBK" w:asciiTheme="minorHAnsi" w:hAnsiTheme="minorHAnsi" w:cstheme="minorBidi"/>
          <w:sz w:val="32"/>
          <w:szCs w:val="32"/>
        </w:rPr>
        <w:fldChar w:fldCharType="separate"/>
      </w:r>
      <w:r>
        <w:rPr>
          <w:rFonts w:hint="eastAsia" w:ascii="微软雅黑" w:hAnsi="微软雅黑" w:eastAsia="方正仿宋_GBK" w:cs="微软雅黑"/>
          <w:b/>
          <w:bCs/>
          <w:color w:val="FF0000"/>
          <w:sz w:val="32"/>
          <w:szCs w:val="32"/>
          <w:u w:val="single"/>
        </w:rPr>
        <w:t>https://www.wlydh.com/wls/default.aspx?yh=021</w:t>
      </w:r>
      <w:r>
        <w:rPr>
          <w:rFonts w:hint="eastAsia" w:ascii="微软雅黑" w:hAnsi="微软雅黑" w:eastAsia="方正仿宋_GBK" w:cs="微软雅黑"/>
          <w:color w:val="FF0000"/>
          <w:sz w:val="32"/>
          <w:szCs w:val="32"/>
        </w:rPr>
        <w:t>，</w:t>
      </w:r>
      <w:r>
        <w:rPr>
          <w:rFonts w:hint="eastAsia" w:ascii="宋体" w:hAnsi="宋体" w:eastAsia="方正仿宋_GBK" w:cs="宋体"/>
          <w:sz w:val="32"/>
          <w:szCs w:val="32"/>
        </w:rPr>
        <w:t>或手机扫描二维码进行报名</w:t>
      </w:r>
    </w:p>
    <w:p w14:paraId="1AE9D2C2">
      <w:pPr>
        <w:jc w:val="center"/>
        <w:rPr>
          <w:rFonts w:hint="eastAsia" w:ascii="宋体" w:hAnsi="宋体" w:eastAsia="方正仿宋_GBK" w:cs="宋体"/>
          <w:sz w:val="32"/>
          <w:szCs w:val="32"/>
        </w:rPr>
      </w:pPr>
      <w:r>
        <w:rPr>
          <w:rFonts w:hint="eastAsia" w:ascii="宋体" w:hAnsi="宋体" w:eastAsia="方正仿宋_GBK" w:cs="宋体"/>
          <w:sz w:val="32"/>
          <w:szCs w:val="32"/>
        </w:rPr>
        <w:drawing>
          <wp:inline distT="0" distB="0" distL="114300" distR="114300">
            <wp:extent cx="2903220" cy="2758440"/>
            <wp:effectExtent l="0" t="0" r="7620" b="0"/>
            <wp:docPr id="1" name="图片 1" descr="175882267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8822671426"/>
                    <pic:cNvPicPr>
                      <a:picLocks noChangeAspect="1"/>
                    </pic:cNvPicPr>
                  </pic:nvPicPr>
                  <pic:blipFill>
                    <a:blip r:embed="rId6"/>
                    <a:stretch>
                      <a:fillRect/>
                    </a:stretch>
                  </pic:blipFill>
                  <pic:spPr>
                    <a:xfrm>
                      <a:off x="0" y="0"/>
                      <a:ext cx="2903220" cy="2758440"/>
                    </a:xfrm>
                    <a:prstGeom prst="rect">
                      <a:avLst/>
                    </a:prstGeom>
                  </pic:spPr>
                </pic:pic>
              </a:graphicData>
            </a:graphic>
          </wp:inline>
        </w:drawing>
      </w:r>
    </w:p>
    <w:p w14:paraId="17472622">
      <w:pPr>
        <w:rPr>
          <w:rFonts w:hint="eastAsia" w:ascii="宋体" w:hAnsi="宋体" w:eastAsia="方正仿宋_GBK" w:cs="宋体"/>
          <w:sz w:val="32"/>
          <w:szCs w:val="32"/>
        </w:rPr>
      </w:pPr>
      <w:r>
        <w:rPr>
          <w:rStyle w:val="23"/>
          <w:rFonts w:hint="eastAsia" w:ascii="宋体" w:hAnsi="宋体" w:eastAsia="方正仿宋_GBK" w:cs="宋体"/>
          <w:color w:val="000000" w:themeColor="text1"/>
          <w:sz w:val="32"/>
          <w:szCs w:val="32"/>
          <w14:textFill>
            <w14:solidFill>
              <w14:schemeClr w14:val="tx1"/>
            </w14:solidFill>
          </w14:textFill>
        </w:rPr>
        <w:t>报名截止时间：</w:t>
      </w:r>
      <w:r>
        <w:rPr>
          <w:rStyle w:val="23"/>
          <w:rFonts w:hint="eastAsia" w:ascii="宋体" w:hAnsi="宋体" w:eastAsia="方正仿宋_GBK" w:cs="宋体"/>
          <w:b/>
          <w:bCs/>
          <w:color w:val="FF0000"/>
          <w:sz w:val="32"/>
          <w:szCs w:val="32"/>
        </w:rPr>
        <w:t>10月17日</w:t>
      </w:r>
      <w:r>
        <w:rPr>
          <w:rStyle w:val="23"/>
          <w:rFonts w:hint="eastAsia" w:ascii="宋体" w:hAnsi="宋体" w:eastAsia="方正仿宋_GBK" w:cs="宋体"/>
          <w:color w:val="000000" w:themeColor="text1"/>
          <w:sz w:val="32"/>
          <w:szCs w:val="32"/>
          <w14:textFill>
            <w14:solidFill>
              <w14:schemeClr w14:val="tx1"/>
            </w14:solidFill>
          </w14:textFill>
        </w:rPr>
        <w:fldChar w:fldCharType="end"/>
      </w:r>
      <w:r>
        <w:rPr>
          <w:rStyle w:val="23"/>
          <w:rFonts w:hint="eastAsia" w:ascii="宋体" w:hAnsi="宋体" w:eastAsia="方正仿宋_GBK" w:cs="宋体"/>
          <w:color w:val="000000" w:themeColor="text1"/>
          <w:sz w:val="32"/>
          <w:szCs w:val="32"/>
          <w14:textFill>
            <w14:solidFill>
              <w14:schemeClr w14:val="tx1"/>
            </w14:solidFill>
          </w14:textFill>
        </w:rPr>
        <w:t>，</w:t>
      </w:r>
      <w:r>
        <w:rPr>
          <w:rFonts w:hint="eastAsia" w:ascii="宋体" w:hAnsi="宋体" w:eastAsia="方正仿宋_GBK" w:cs="宋体"/>
          <w:sz w:val="32"/>
          <w:szCs w:val="32"/>
        </w:rPr>
        <w:t>选择对应单位账号，并输入原始密码</w:t>
      </w:r>
      <w:r>
        <w:rPr>
          <w:rFonts w:hint="eastAsia" w:eastAsia="方正仿宋_GBK"/>
          <w:color w:val="FF0000"/>
          <w:sz w:val="32"/>
          <w:szCs w:val="32"/>
        </w:rPr>
        <w:t>zzydh123456</w:t>
      </w:r>
      <w:r>
        <w:rPr>
          <w:rFonts w:hint="eastAsia" w:ascii="宋体" w:hAnsi="宋体" w:eastAsia="方正仿宋_GBK" w:cs="宋体"/>
          <w:sz w:val="32"/>
          <w:szCs w:val="32"/>
        </w:rPr>
        <w:t>进行登录</w:t>
      </w:r>
    </w:p>
    <w:p w14:paraId="1F8EAF09">
      <w:pPr>
        <w:jc w:val="center"/>
        <w:rPr>
          <w:rFonts w:hint="eastAsia" w:ascii="宋体" w:hAnsi="宋体" w:eastAsia="方正仿宋_GBK" w:cs="宋体"/>
          <w:sz w:val="32"/>
          <w:szCs w:val="32"/>
        </w:rPr>
      </w:pPr>
      <w:r>
        <w:rPr>
          <w:rFonts w:hint="eastAsia" w:ascii="宋体" w:hAnsi="宋体" w:eastAsia="方正仿宋_GBK" w:cs="宋体"/>
          <w:sz w:val="32"/>
          <w:szCs w:val="32"/>
        </w:rPr>
        <w:drawing>
          <wp:inline distT="0" distB="0" distL="114300" distR="114300">
            <wp:extent cx="6077585" cy="3766185"/>
            <wp:effectExtent l="0" t="0" r="3175" b="13335"/>
            <wp:docPr id="2" name="图片 2" descr="175882278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8822789863"/>
                    <pic:cNvPicPr>
                      <a:picLocks noChangeAspect="1"/>
                    </pic:cNvPicPr>
                  </pic:nvPicPr>
                  <pic:blipFill>
                    <a:blip r:embed="rId7"/>
                    <a:stretch>
                      <a:fillRect/>
                    </a:stretch>
                  </pic:blipFill>
                  <pic:spPr>
                    <a:xfrm>
                      <a:off x="0" y="0"/>
                      <a:ext cx="6077585" cy="3766185"/>
                    </a:xfrm>
                    <a:prstGeom prst="rect">
                      <a:avLst/>
                    </a:prstGeom>
                  </pic:spPr>
                </pic:pic>
              </a:graphicData>
            </a:graphic>
          </wp:inline>
        </w:drawing>
      </w:r>
    </w:p>
    <w:p w14:paraId="3FDDA717">
      <w:pPr>
        <w:pStyle w:val="7"/>
        <w:rPr>
          <w:rFonts w:hint="eastAsia" w:hAnsi="宋体" w:eastAsia="方正仿宋_GBK" w:cs="宋体"/>
          <w:sz w:val="32"/>
          <w:szCs w:val="32"/>
        </w:rPr>
      </w:pPr>
    </w:p>
    <w:p w14:paraId="355FE763">
      <w:pPr>
        <w:widowControl w:val="0"/>
        <w:numPr>
          <w:ilvl w:val="0"/>
          <w:numId w:val="1"/>
        </w:numPr>
        <w:jc w:val="both"/>
        <w:rPr>
          <w:rFonts w:hint="eastAsia" w:ascii="宋体" w:hAnsi="宋体" w:eastAsia="方正仿宋_GBK" w:cs="宋体"/>
          <w:sz w:val="32"/>
          <w:szCs w:val="32"/>
        </w:rPr>
      </w:pPr>
      <w:r>
        <w:rPr>
          <w:rFonts w:hint="eastAsia" w:ascii="宋体" w:hAnsi="宋体" w:eastAsia="方正仿宋_GBK" w:cs="宋体"/>
          <w:sz w:val="32"/>
          <w:szCs w:val="32"/>
        </w:rPr>
        <w:t>点击菜单栏中“我的”，选择“我的资料”，可修改和补齐相应信息，并将登录密码进行修改，</w:t>
      </w:r>
      <w:r>
        <w:rPr>
          <w:rFonts w:hint="eastAsia" w:ascii="黑体" w:hAnsi="黑体" w:eastAsia="方正仿宋_GBK" w:cs="黑体"/>
          <w:b/>
          <w:bCs/>
          <w:color w:val="FF0000"/>
          <w:sz w:val="32"/>
          <w:szCs w:val="32"/>
          <w:u w:val="single"/>
        </w:rPr>
        <w:t>密码包括字母和数字</w:t>
      </w:r>
      <w:r>
        <w:rPr>
          <w:rFonts w:hint="eastAsia" w:ascii="宋体" w:hAnsi="宋体" w:eastAsia="方正仿宋_GBK" w:cs="宋体"/>
          <w:sz w:val="32"/>
          <w:szCs w:val="32"/>
        </w:rPr>
        <w:t>，完成后点击“修改”</w:t>
      </w:r>
    </w:p>
    <w:p w14:paraId="3B3C8620">
      <w:pPr>
        <w:jc w:val="center"/>
        <w:rPr>
          <w:rFonts w:hint="eastAsia" w:ascii="宋体" w:hAnsi="宋体" w:eastAsia="方正仿宋_GBK" w:cs="宋体"/>
          <w:sz w:val="32"/>
          <w:szCs w:val="32"/>
        </w:rPr>
      </w:pPr>
      <w:r>
        <w:rPr>
          <w:rFonts w:hint="eastAsia" w:ascii="宋体" w:hAnsi="宋体" w:eastAsia="方正仿宋_GBK" w:cs="宋体"/>
          <w:sz w:val="32"/>
          <w:szCs w:val="32"/>
        </w:rPr>
        <w:drawing>
          <wp:inline distT="0" distB="0" distL="114300" distR="114300">
            <wp:extent cx="6125210" cy="3656330"/>
            <wp:effectExtent l="0" t="0" r="1270" b="1270"/>
            <wp:docPr id="3" name="图片 3" descr="175882302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8823021961"/>
                    <pic:cNvPicPr>
                      <a:picLocks noChangeAspect="1"/>
                    </pic:cNvPicPr>
                  </pic:nvPicPr>
                  <pic:blipFill>
                    <a:blip r:embed="rId8"/>
                    <a:stretch>
                      <a:fillRect/>
                    </a:stretch>
                  </pic:blipFill>
                  <pic:spPr>
                    <a:xfrm>
                      <a:off x="0" y="0"/>
                      <a:ext cx="6125210" cy="3656330"/>
                    </a:xfrm>
                    <a:prstGeom prst="rect">
                      <a:avLst/>
                    </a:prstGeom>
                  </pic:spPr>
                </pic:pic>
              </a:graphicData>
            </a:graphic>
          </wp:inline>
        </w:drawing>
      </w:r>
    </w:p>
    <w:p w14:paraId="1BF24634">
      <w:pPr>
        <w:widowControl w:val="0"/>
        <w:numPr>
          <w:ilvl w:val="0"/>
          <w:numId w:val="1"/>
        </w:numPr>
        <w:jc w:val="both"/>
        <w:rPr>
          <w:rFonts w:hint="eastAsia" w:ascii="宋体" w:hAnsi="宋体" w:eastAsia="方正仿宋_GBK" w:cs="宋体"/>
          <w:sz w:val="32"/>
          <w:szCs w:val="32"/>
        </w:rPr>
      </w:pPr>
      <w:r>
        <w:rPr>
          <w:rFonts w:hint="eastAsia" w:ascii="宋体" w:hAnsi="宋体" w:eastAsia="方正仿宋_GBK" w:cs="宋体"/>
          <w:sz w:val="32"/>
          <w:szCs w:val="32"/>
        </w:rPr>
        <w:t>点击菜单栏中“比赛报名”选择“领队教练报名”，可添加、删除和修改领队、教练等相关信息。</w:t>
      </w:r>
    </w:p>
    <w:p w14:paraId="387C04CB">
      <w:pPr>
        <w:jc w:val="center"/>
        <w:rPr>
          <w:rFonts w:hint="eastAsia" w:ascii="宋体" w:hAnsi="宋体" w:eastAsia="方正仿宋_GBK" w:cs="宋体"/>
          <w:sz w:val="32"/>
          <w:szCs w:val="32"/>
        </w:rPr>
      </w:pPr>
      <w:r>
        <w:rPr>
          <w:rFonts w:hint="eastAsia" w:ascii="宋体" w:hAnsi="宋体" w:eastAsia="方正仿宋_GBK" w:cs="宋体"/>
          <w:sz w:val="32"/>
          <w:szCs w:val="32"/>
        </w:rPr>
        <w:drawing>
          <wp:inline distT="0" distB="0" distL="114300" distR="114300">
            <wp:extent cx="6362700" cy="3872865"/>
            <wp:effectExtent l="0" t="0" r="7620" b="13335"/>
            <wp:docPr id="4" name="图片 4" descr="1758823088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8823088567"/>
                    <pic:cNvPicPr>
                      <a:picLocks noChangeAspect="1"/>
                    </pic:cNvPicPr>
                  </pic:nvPicPr>
                  <pic:blipFill>
                    <a:blip r:embed="rId9"/>
                    <a:stretch>
                      <a:fillRect/>
                    </a:stretch>
                  </pic:blipFill>
                  <pic:spPr>
                    <a:xfrm>
                      <a:off x="0" y="0"/>
                      <a:ext cx="6362700" cy="3872865"/>
                    </a:xfrm>
                    <a:prstGeom prst="rect">
                      <a:avLst/>
                    </a:prstGeom>
                  </pic:spPr>
                </pic:pic>
              </a:graphicData>
            </a:graphic>
          </wp:inline>
        </w:drawing>
      </w:r>
    </w:p>
    <w:p w14:paraId="08D0B9AA">
      <w:pPr>
        <w:jc w:val="center"/>
        <w:rPr>
          <w:rFonts w:hint="eastAsia" w:ascii="宋体" w:hAnsi="宋体" w:eastAsia="方正仿宋_GBK" w:cs="宋体"/>
          <w:sz w:val="32"/>
          <w:szCs w:val="32"/>
        </w:rPr>
      </w:pPr>
      <w:r>
        <w:rPr>
          <w:rFonts w:hint="eastAsia" w:ascii="黑体" w:hAnsi="黑体" w:eastAsia="方正仿宋_GBK" w:cs="黑体"/>
          <w:b/>
          <w:bCs/>
          <w:color w:val="FF0000"/>
          <w:sz w:val="32"/>
          <w:szCs w:val="32"/>
        </w:rPr>
        <w:t>备注：</w:t>
      </w:r>
      <w:r>
        <w:rPr>
          <w:rFonts w:hint="eastAsia" w:ascii="黑体" w:hAnsi="黑体" w:eastAsia="方正仿宋_GBK" w:cs="黑体"/>
          <w:b/>
          <w:bCs/>
          <w:color w:val="FF0000"/>
          <w:sz w:val="32"/>
          <w:szCs w:val="32"/>
          <w:u w:val="single"/>
        </w:rPr>
        <w:t>领队或教练员报名成功后方可进行运动员报名</w:t>
      </w:r>
    </w:p>
    <w:p w14:paraId="4A6F6109">
      <w:pPr>
        <w:widowControl w:val="0"/>
        <w:numPr>
          <w:ilvl w:val="0"/>
          <w:numId w:val="1"/>
        </w:numPr>
        <w:jc w:val="both"/>
        <w:rPr>
          <w:rFonts w:hint="eastAsia" w:ascii="宋体" w:hAnsi="宋体" w:eastAsia="方正仿宋_GBK" w:cs="宋体"/>
          <w:sz w:val="32"/>
          <w:szCs w:val="32"/>
        </w:rPr>
      </w:pPr>
      <w:r>
        <w:rPr>
          <w:rFonts w:hint="eastAsia" w:ascii="宋体" w:hAnsi="宋体" w:eastAsia="方正仿宋_GBK" w:cs="宋体"/>
          <w:sz w:val="32"/>
          <w:szCs w:val="32"/>
        </w:rPr>
        <w:t>选择“运动员报名”，点击“添加”，选择相应比赛组别，填写运动员姓名，填写对应运动员的身份证号，勾选相应比赛项目，报名须严格按照此次运动会竞赛规程执行。</w:t>
      </w:r>
    </w:p>
    <w:p w14:paraId="2DEA6B8A">
      <w:pPr>
        <w:jc w:val="center"/>
        <w:rPr>
          <w:rFonts w:hint="eastAsia" w:eastAsia="方正仿宋_GBK"/>
          <w:sz w:val="32"/>
          <w:szCs w:val="32"/>
        </w:rPr>
      </w:pPr>
      <w:r>
        <w:rPr>
          <w:rFonts w:hint="eastAsia" w:eastAsia="方正仿宋_GBK"/>
          <w:sz w:val="32"/>
          <w:szCs w:val="32"/>
        </w:rPr>
        <w:drawing>
          <wp:inline distT="0" distB="0" distL="114300" distR="114300">
            <wp:extent cx="6478270" cy="3911600"/>
            <wp:effectExtent l="0" t="0" r="13970" b="5080"/>
            <wp:docPr id="5" name="图片 5" descr="175882323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58823239747"/>
                    <pic:cNvPicPr>
                      <a:picLocks noChangeAspect="1"/>
                    </pic:cNvPicPr>
                  </pic:nvPicPr>
                  <pic:blipFill>
                    <a:blip r:embed="rId10"/>
                    <a:stretch>
                      <a:fillRect/>
                    </a:stretch>
                  </pic:blipFill>
                  <pic:spPr>
                    <a:xfrm>
                      <a:off x="0" y="0"/>
                      <a:ext cx="6478270" cy="3911600"/>
                    </a:xfrm>
                    <a:prstGeom prst="rect">
                      <a:avLst/>
                    </a:prstGeom>
                  </pic:spPr>
                </pic:pic>
              </a:graphicData>
            </a:graphic>
          </wp:inline>
        </w:drawing>
      </w:r>
    </w:p>
    <w:p w14:paraId="152C5BBC">
      <w:pPr>
        <w:widowControl w:val="0"/>
        <w:numPr>
          <w:ilvl w:val="0"/>
          <w:numId w:val="1"/>
        </w:numPr>
        <w:jc w:val="both"/>
        <w:rPr>
          <w:rFonts w:hint="eastAsia" w:ascii="宋体" w:hAnsi="宋体" w:eastAsia="方正仿宋_GBK" w:cs="宋体"/>
          <w:sz w:val="32"/>
          <w:szCs w:val="32"/>
        </w:rPr>
      </w:pPr>
      <w:r>
        <w:rPr>
          <w:rFonts w:hint="eastAsia" w:ascii="宋体" w:hAnsi="宋体" w:eastAsia="方正仿宋_GBK" w:cs="宋体"/>
          <w:sz w:val="32"/>
          <w:szCs w:val="32"/>
        </w:rPr>
        <w:t>报名完成后，点击菜单栏中“打印”，可查看本单位报名情况。报名期间教练可自行添加、删除和修改运动员参赛信息，报名截止后任何信息不能改动。</w:t>
      </w:r>
    </w:p>
    <w:p w14:paraId="61C80387">
      <w:pPr>
        <w:rPr>
          <w:rFonts w:hint="eastAsia" w:ascii="宋体" w:hAnsi="宋体" w:eastAsia="方正仿宋_GBK" w:cs="宋体"/>
          <w:sz w:val="32"/>
          <w:szCs w:val="32"/>
        </w:rPr>
      </w:pPr>
    </w:p>
    <w:p w14:paraId="513C2FC7">
      <w:pPr>
        <w:widowControl w:val="0"/>
        <w:numPr>
          <w:ilvl w:val="0"/>
          <w:numId w:val="1"/>
        </w:numPr>
        <w:jc w:val="both"/>
        <w:rPr>
          <w:rFonts w:hint="eastAsia" w:ascii="宋体" w:hAnsi="宋体" w:eastAsia="方正仿宋_GBK" w:cs="宋体"/>
          <w:sz w:val="32"/>
          <w:szCs w:val="32"/>
        </w:rPr>
      </w:pPr>
      <w:r>
        <w:rPr>
          <w:rFonts w:hint="eastAsia" w:ascii="宋体" w:hAnsi="宋体" w:eastAsia="方正仿宋_GBK" w:cs="宋体"/>
          <w:sz w:val="32"/>
          <w:szCs w:val="32"/>
        </w:rPr>
        <w:t>报名截止后，所有运动员信息将不能更改。2日后可查看竞赛日程和分组信息，后续赛中信息可用手机扫描二维码进行登录查看</w:t>
      </w:r>
    </w:p>
    <w:p w14:paraId="0D01C80D">
      <w:pPr>
        <w:rPr>
          <w:rFonts w:hint="eastAsia" w:ascii="宋体" w:hAnsi="宋体" w:eastAsia="方正仿宋_GBK" w:cs="宋体"/>
          <w:sz w:val="32"/>
          <w:szCs w:val="32"/>
        </w:rPr>
      </w:pPr>
    </w:p>
    <w:p w14:paraId="18645DA3">
      <w:pPr>
        <w:jc w:val="center"/>
        <w:rPr>
          <w:rFonts w:hint="eastAsia" w:ascii="黑体" w:hAnsi="黑体" w:eastAsia="方正仿宋_GBK" w:cs="黑体"/>
          <w:b/>
          <w:bCs/>
          <w:color w:val="FF0000"/>
          <w:sz w:val="32"/>
          <w:szCs w:val="32"/>
        </w:rPr>
      </w:pPr>
      <w:r>
        <w:rPr>
          <w:rFonts w:hint="eastAsia" w:ascii="黑体" w:hAnsi="黑体" w:eastAsia="方正仿宋_GBK" w:cs="黑体"/>
          <w:b/>
          <w:bCs/>
          <w:color w:val="FF0000"/>
          <w:sz w:val="32"/>
          <w:szCs w:val="32"/>
        </w:rPr>
        <w:t>有任何网络报名相关问题请联系刘老师：18008343369</w:t>
      </w:r>
    </w:p>
    <w:p w14:paraId="3B29B2FB">
      <w:pPr>
        <w:rPr>
          <w:rFonts w:eastAsia="仿宋"/>
        </w:rPr>
      </w:pPr>
    </w:p>
    <w:p w14:paraId="49C41CE7">
      <w:pPr>
        <w:rPr>
          <w:rFonts w:eastAsia="仿宋"/>
        </w:rPr>
      </w:pPr>
      <w:r>
        <w:rPr>
          <w:rFonts w:eastAsia="仿宋"/>
        </w:rPr>
        <w:br w:type="page"/>
      </w:r>
    </w:p>
    <w:tbl>
      <w:tblPr>
        <w:tblStyle w:val="17"/>
        <w:tblW w:w="8931" w:type="dxa"/>
        <w:tblInd w:w="0" w:type="dxa"/>
        <w:tblLayout w:type="autofit"/>
        <w:tblCellMar>
          <w:top w:w="0" w:type="dxa"/>
          <w:left w:w="108" w:type="dxa"/>
          <w:bottom w:w="0" w:type="dxa"/>
          <w:right w:w="108" w:type="dxa"/>
        </w:tblCellMar>
      </w:tblPr>
      <w:tblGrid>
        <w:gridCol w:w="1480"/>
        <w:gridCol w:w="1072"/>
        <w:gridCol w:w="1276"/>
        <w:gridCol w:w="1275"/>
        <w:gridCol w:w="1276"/>
        <w:gridCol w:w="2552"/>
      </w:tblGrid>
      <w:tr w14:paraId="69C6024A">
        <w:tblPrEx>
          <w:tblCellMar>
            <w:top w:w="0" w:type="dxa"/>
            <w:left w:w="108" w:type="dxa"/>
            <w:bottom w:w="0" w:type="dxa"/>
            <w:right w:w="108" w:type="dxa"/>
          </w:tblCellMar>
        </w:tblPrEx>
        <w:trPr>
          <w:trHeight w:val="510" w:hRule="atLeast"/>
        </w:trPr>
        <w:tc>
          <w:tcPr>
            <w:tcW w:w="8931" w:type="dxa"/>
            <w:gridSpan w:val="6"/>
            <w:tcBorders>
              <w:top w:val="nil"/>
              <w:left w:val="nil"/>
              <w:bottom w:val="nil"/>
              <w:right w:val="nil"/>
            </w:tcBorders>
            <w:shd w:val="clear" w:color="auto" w:fill="auto"/>
            <w:noWrap/>
            <w:vAlign w:val="center"/>
          </w:tcPr>
          <w:p w14:paraId="6431E90A">
            <w:pPr>
              <w:jc w:val="center"/>
              <w:rPr>
                <w:rFonts w:eastAsia="宋体"/>
                <w:sz w:val="40"/>
                <w:szCs w:val="40"/>
              </w:rPr>
            </w:pPr>
            <w:r>
              <w:rPr>
                <w:sz w:val="40"/>
                <w:szCs w:val="40"/>
              </w:rPr>
              <w:t>重庆市中等职业学校学生田径运动会纪录表</w:t>
            </w:r>
          </w:p>
        </w:tc>
      </w:tr>
      <w:tr w14:paraId="4076C74D">
        <w:tblPrEx>
          <w:tblCellMar>
            <w:top w:w="0" w:type="dxa"/>
            <w:left w:w="108" w:type="dxa"/>
            <w:bottom w:w="0" w:type="dxa"/>
            <w:right w:w="108" w:type="dxa"/>
          </w:tblCellMar>
        </w:tblPrEx>
        <w:trPr>
          <w:trHeight w:val="375" w:hRule="atLeast"/>
        </w:trPr>
        <w:tc>
          <w:tcPr>
            <w:tcW w:w="8931" w:type="dxa"/>
            <w:gridSpan w:val="6"/>
            <w:tcBorders>
              <w:top w:val="nil"/>
              <w:left w:val="nil"/>
              <w:bottom w:val="nil"/>
              <w:right w:val="nil"/>
            </w:tcBorders>
            <w:shd w:val="clear" w:color="auto" w:fill="auto"/>
            <w:noWrap/>
            <w:vAlign w:val="center"/>
          </w:tcPr>
          <w:p w14:paraId="6C52D308">
            <w:pPr>
              <w:jc w:val="center"/>
              <w:rPr>
                <w:sz w:val="28"/>
                <w:szCs w:val="28"/>
              </w:rPr>
            </w:pPr>
            <w:r>
              <w:rPr>
                <w:sz w:val="28"/>
                <w:szCs w:val="28"/>
              </w:rPr>
              <w:t>（截止时间：2024.4.15）</w:t>
            </w:r>
          </w:p>
        </w:tc>
      </w:tr>
      <w:tr w14:paraId="42A02A01">
        <w:tblPrEx>
          <w:tblCellMar>
            <w:top w:w="0" w:type="dxa"/>
            <w:left w:w="108" w:type="dxa"/>
            <w:bottom w:w="0" w:type="dxa"/>
            <w:right w:w="108" w:type="dxa"/>
          </w:tblCellMar>
        </w:tblPrEx>
        <w:trPr>
          <w:trHeight w:val="375" w:hRule="atLeast"/>
        </w:trPr>
        <w:tc>
          <w:tcPr>
            <w:tcW w:w="1480" w:type="dxa"/>
            <w:tcBorders>
              <w:top w:val="nil"/>
              <w:left w:val="nil"/>
              <w:bottom w:val="nil"/>
              <w:right w:val="nil"/>
            </w:tcBorders>
            <w:shd w:val="clear" w:color="auto" w:fill="auto"/>
            <w:noWrap/>
            <w:vAlign w:val="center"/>
          </w:tcPr>
          <w:p w14:paraId="27C8B64E">
            <w:pPr>
              <w:jc w:val="center"/>
              <w:rPr>
                <w:sz w:val="28"/>
                <w:szCs w:val="28"/>
              </w:rPr>
            </w:pPr>
            <w:r>
              <w:rPr>
                <w:sz w:val="28"/>
                <w:szCs w:val="28"/>
              </w:rPr>
              <w:t>男 子 组</w:t>
            </w:r>
          </w:p>
        </w:tc>
        <w:tc>
          <w:tcPr>
            <w:tcW w:w="1072" w:type="dxa"/>
            <w:tcBorders>
              <w:top w:val="nil"/>
              <w:left w:val="nil"/>
              <w:bottom w:val="nil"/>
              <w:right w:val="nil"/>
            </w:tcBorders>
            <w:shd w:val="clear" w:color="auto" w:fill="auto"/>
            <w:noWrap/>
            <w:vAlign w:val="center"/>
          </w:tcPr>
          <w:p w14:paraId="5A06A64D">
            <w:pPr>
              <w:jc w:val="center"/>
              <w:rPr>
                <w:sz w:val="28"/>
                <w:szCs w:val="28"/>
              </w:rPr>
            </w:pPr>
          </w:p>
        </w:tc>
        <w:tc>
          <w:tcPr>
            <w:tcW w:w="1276" w:type="dxa"/>
            <w:tcBorders>
              <w:top w:val="nil"/>
              <w:left w:val="nil"/>
              <w:bottom w:val="nil"/>
              <w:right w:val="nil"/>
            </w:tcBorders>
            <w:shd w:val="clear" w:color="auto" w:fill="auto"/>
            <w:noWrap/>
            <w:vAlign w:val="center"/>
          </w:tcPr>
          <w:p w14:paraId="4C26BB41">
            <w:pPr>
              <w:jc w:val="center"/>
              <w:rPr>
                <w:rFonts w:eastAsia="Times New Roman"/>
              </w:rPr>
            </w:pPr>
          </w:p>
        </w:tc>
        <w:tc>
          <w:tcPr>
            <w:tcW w:w="1275" w:type="dxa"/>
            <w:tcBorders>
              <w:top w:val="nil"/>
              <w:left w:val="nil"/>
              <w:bottom w:val="nil"/>
              <w:right w:val="nil"/>
            </w:tcBorders>
            <w:shd w:val="clear" w:color="auto" w:fill="auto"/>
            <w:noWrap/>
            <w:vAlign w:val="center"/>
          </w:tcPr>
          <w:p w14:paraId="04EA79F1">
            <w:pPr>
              <w:rPr>
                <w:rFonts w:eastAsia="Times New Roman"/>
              </w:rPr>
            </w:pPr>
          </w:p>
        </w:tc>
        <w:tc>
          <w:tcPr>
            <w:tcW w:w="1276" w:type="dxa"/>
            <w:tcBorders>
              <w:top w:val="nil"/>
              <w:left w:val="nil"/>
              <w:bottom w:val="nil"/>
              <w:right w:val="nil"/>
            </w:tcBorders>
            <w:shd w:val="clear" w:color="auto" w:fill="auto"/>
            <w:noWrap/>
            <w:vAlign w:val="center"/>
          </w:tcPr>
          <w:p w14:paraId="3254D769">
            <w:pPr>
              <w:rPr>
                <w:rFonts w:eastAsia="Times New Roman"/>
              </w:rPr>
            </w:pPr>
          </w:p>
        </w:tc>
        <w:tc>
          <w:tcPr>
            <w:tcW w:w="2552" w:type="dxa"/>
            <w:tcBorders>
              <w:top w:val="nil"/>
              <w:left w:val="nil"/>
              <w:bottom w:val="nil"/>
              <w:right w:val="nil"/>
            </w:tcBorders>
            <w:shd w:val="clear" w:color="auto" w:fill="auto"/>
            <w:noWrap/>
            <w:vAlign w:val="center"/>
          </w:tcPr>
          <w:p w14:paraId="7BD8AE35">
            <w:pPr>
              <w:rPr>
                <w:rFonts w:eastAsia="Times New Roman"/>
              </w:rPr>
            </w:pPr>
          </w:p>
        </w:tc>
      </w:tr>
      <w:tr w14:paraId="27ED1C6A">
        <w:tblPrEx>
          <w:tblCellMar>
            <w:top w:w="0" w:type="dxa"/>
            <w:left w:w="108" w:type="dxa"/>
            <w:bottom w:w="0" w:type="dxa"/>
            <w:right w:w="108" w:type="dxa"/>
          </w:tblCellMar>
        </w:tblPrEx>
        <w:trPr>
          <w:trHeight w:val="357" w:hRule="atLeast"/>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157840DB">
            <w:pPr>
              <w:spacing w:line="240" w:lineRule="exact"/>
              <w:jc w:val="center"/>
              <w:rPr>
                <w:rFonts w:eastAsia="宋体"/>
                <w:sz w:val="21"/>
                <w:szCs w:val="21"/>
              </w:rPr>
            </w:pPr>
            <w:r>
              <w:rPr>
                <w:sz w:val="21"/>
                <w:szCs w:val="21"/>
              </w:rPr>
              <w:t>项  目</w:t>
            </w:r>
          </w:p>
        </w:tc>
        <w:tc>
          <w:tcPr>
            <w:tcW w:w="1072" w:type="dxa"/>
            <w:tcBorders>
              <w:top w:val="single" w:color="auto" w:sz="4" w:space="0"/>
              <w:left w:val="nil"/>
              <w:bottom w:val="single" w:color="auto" w:sz="4" w:space="0"/>
              <w:right w:val="single" w:color="auto" w:sz="4" w:space="0"/>
            </w:tcBorders>
            <w:shd w:val="clear" w:color="auto" w:fill="auto"/>
            <w:vAlign w:val="center"/>
          </w:tcPr>
          <w:p w14:paraId="415CD8E4">
            <w:pPr>
              <w:spacing w:line="240" w:lineRule="exact"/>
              <w:jc w:val="center"/>
              <w:rPr>
                <w:sz w:val="21"/>
                <w:szCs w:val="21"/>
              </w:rPr>
            </w:pPr>
            <w:r>
              <w:rPr>
                <w:sz w:val="21"/>
                <w:szCs w:val="21"/>
              </w:rPr>
              <w:t>成  绩</w:t>
            </w:r>
          </w:p>
        </w:tc>
        <w:tc>
          <w:tcPr>
            <w:tcW w:w="1276" w:type="dxa"/>
            <w:tcBorders>
              <w:top w:val="single" w:color="auto" w:sz="4" w:space="0"/>
              <w:left w:val="nil"/>
              <w:bottom w:val="single" w:color="auto" w:sz="4" w:space="0"/>
              <w:right w:val="single" w:color="auto" w:sz="4" w:space="0"/>
            </w:tcBorders>
            <w:shd w:val="clear" w:color="auto" w:fill="auto"/>
            <w:vAlign w:val="center"/>
          </w:tcPr>
          <w:p w14:paraId="21F979AC">
            <w:pPr>
              <w:spacing w:line="240" w:lineRule="exact"/>
              <w:jc w:val="center"/>
              <w:rPr>
                <w:sz w:val="21"/>
                <w:szCs w:val="21"/>
              </w:rPr>
            </w:pPr>
            <w:r>
              <w:rPr>
                <w:sz w:val="21"/>
                <w:szCs w:val="21"/>
              </w:rPr>
              <w:t>创造者姓名</w:t>
            </w:r>
          </w:p>
        </w:tc>
        <w:tc>
          <w:tcPr>
            <w:tcW w:w="1275" w:type="dxa"/>
            <w:tcBorders>
              <w:top w:val="single" w:color="auto" w:sz="4" w:space="0"/>
              <w:left w:val="nil"/>
              <w:bottom w:val="single" w:color="auto" w:sz="4" w:space="0"/>
              <w:right w:val="single" w:color="auto" w:sz="4" w:space="0"/>
            </w:tcBorders>
            <w:shd w:val="clear" w:color="auto" w:fill="auto"/>
            <w:vAlign w:val="center"/>
          </w:tcPr>
          <w:p w14:paraId="7ABD82F6">
            <w:pPr>
              <w:spacing w:line="240" w:lineRule="exact"/>
              <w:jc w:val="center"/>
              <w:rPr>
                <w:sz w:val="21"/>
                <w:szCs w:val="21"/>
              </w:rPr>
            </w:pPr>
            <w:r>
              <w:rPr>
                <w:sz w:val="21"/>
                <w:szCs w:val="21"/>
              </w:rPr>
              <w:t>单  位</w:t>
            </w:r>
          </w:p>
        </w:tc>
        <w:tc>
          <w:tcPr>
            <w:tcW w:w="1276" w:type="dxa"/>
            <w:tcBorders>
              <w:top w:val="single" w:color="auto" w:sz="4" w:space="0"/>
              <w:left w:val="nil"/>
              <w:bottom w:val="single" w:color="auto" w:sz="4" w:space="0"/>
              <w:right w:val="single" w:color="auto" w:sz="4" w:space="0"/>
            </w:tcBorders>
            <w:shd w:val="clear" w:color="auto" w:fill="auto"/>
            <w:vAlign w:val="center"/>
          </w:tcPr>
          <w:p w14:paraId="53562282">
            <w:pPr>
              <w:spacing w:line="240" w:lineRule="exact"/>
              <w:jc w:val="center"/>
              <w:rPr>
                <w:sz w:val="21"/>
                <w:szCs w:val="21"/>
              </w:rPr>
            </w:pPr>
            <w:r>
              <w:rPr>
                <w:sz w:val="21"/>
                <w:szCs w:val="21"/>
              </w:rPr>
              <w:t>时  间</w:t>
            </w:r>
          </w:p>
        </w:tc>
        <w:tc>
          <w:tcPr>
            <w:tcW w:w="2552" w:type="dxa"/>
            <w:tcBorders>
              <w:top w:val="single" w:color="auto" w:sz="4" w:space="0"/>
              <w:left w:val="nil"/>
              <w:bottom w:val="single" w:color="auto" w:sz="4" w:space="0"/>
              <w:right w:val="single" w:color="auto" w:sz="4" w:space="0"/>
            </w:tcBorders>
            <w:shd w:val="clear" w:color="auto" w:fill="auto"/>
            <w:vAlign w:val="center"/>
          </w:tcPr>
          <w:p w14:paraId="2A76BAE8">
            <w:pPr>
              <w:spacing w:line="240" w:lineRule="exact"/>
              <w:jc w:val="center"/>
              <w:rPr>
                <w:sz w:val="21"/>
                <w:szCs w:val="21"/>
              </w:rPr>
            </w:pPr>
            <w:r>
              <w:rPr>
                <w:sz w:val="21"/>
                <w:szCs w:val="21"/>
              </w:rPr>
              <w:t>地  点</w:t>
            </w:r>
          </w:p>
        </w:tc>
      </w:tr>
      <w:tr w14:paraId="3BA40A2C">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4E67E8F2">
            <w:pPr>
              <w:spacing w:line="240" w:lineRule="exact"/>
              <w:jc w:val="center"/>
              <w:rPr>
                <w:sz w:val="21"/>
                <w:szCs w:val="21"/>
              </w:rPr>
            </w:pPr>
            <w:r>
              <w:rPr>
                <w:sz w:val="21"/>
                <w:szCs w:val="21"/>
              </w:rPr>
              <w:t>100米</w:t>
            </w:r>
          </w:p>
        </w:tc>
        <w:tc>
          <w:tcPr>
            <w:tcW w:w="1072" w:type="dxa"/>
            <w:tcBorders>
              <w:top w:val="nil"/>
              <w:left w:val="nil"/>
              <w:bottom w:val="single" w:color="auto" w:sz="4" w:space="0"/>
              <w:right w:val="single" w:color="auto" w:sz="4" w:space="0"/>
            </w:tcBorders>
            <w:shd w:val="clear" w:color="auto" w:fill="auto"/>
            <w:vAlign w:val="center"/>
          </w:tcPr>
          <w:p w14:paraId="03606EF9">
            <w:pPr>
              <w:spacing w:line="240" w:lineRule="exact"/>
              <w:jc w:val="center"/>
              <w:rPr>
                <w:sz w:val="21"/>
                <w:szCs w:val="21"/>
              </w:rPr>
            </w:pPr>
            <w:r>
              <w:rPr>
                <w:sz w:val="21"/>
                <w:szCs w:val="21"/>
              </w:rPr>
              <w:t>10.93</w:t>
            </w:r>
          </w:p>
        </w:tc>
        <w:tc>
          <w:tcPr>
            <w:tcW w:w="1276" w:type="dxa"/>
            <w:tcBorders>
              <w:top w:val="nil"/>
              <w:left w:val="nil"/>
              <w:bottom w:val="single" w:color="auto" w:sz="4" w:space="0"/>
              <w:right w:val="single" w:color="auto" w:sz="4" w:space="0"/>
            </w:tcBorders>
            <w:shd w:val="clear" w:color="auto" w:fill="auto"/>
            <w:vAlign w:val="center"/>
          </w:tcPr>
          <w:p w14:paraId="258DFEE1">
            <w:pPr>
              <w:spacing w:line="240" w:lineRule="exact"/>
              <w:jc w:val="center"/>
              <w:rPr>
                <w:sz w:val="21"/>
                <w:szCs w:val="21"/>
              </w:rPr>
            </w:pPr>
            <w:r>
              <w:rPr>
                <w:sz w:val="21"/>
                <w:szCs w:val="21"/>
              </w:rPr>
              <w:t>唐帮浩</w:t>
            </w:r>
          </w:p>
        </w:tc>
        <w:tc>
          <w:tcPr>
            <w:tcW w:w="1275" w:type="dxa"/>
            <w:tcBorders>
              <w:top w:val="nil"/>
              <w:left w:val="nil"/>
              <w:bottom w:val="single" w:color="auto" w:sz="4" w:space="0"/>
              <w:right w:val="single" w:color="auto" w:sz="4" w:space="0"/>
            </w:tcBorders>
            <w:shd w:val="clear" w:color="auto" w:fill="auto"/>
            <w:vAlign w:val="center"/>
          </w:tcPr>
          <w:p w14:paraId="5377CEF6">
            <w:pPr>
              <w:spacing w:line="240" w:lineRule="exact"/>
              <w:jc w:val="center"/>
              <w:rPr>
                <w:sz w:val="21"/>
                <w:szCs w:val="21"/>
              </w:rPr>
            </w:pPr>
            <w:r>
              <w:rPr>
                <w:sz w:val="21"/>
                <w:szCs w:val="21"/>
              </w:rPr>
              <w:t>华绣中专</w:t>
            </w:r>
          </w:p>
        </w:tc>
        <w:tc>
          <w:tcPr>
            <w:tcW w:w="1276" w:type="dxa"/>
            <w:tcBorders>
              <w:top w:val="nil"/>
              <w:left w:val="nil"/>
              <w:bottom w:val="single" w:color="auto" w:sz="4" w:space="0"/>
              <w:right w:val="single" w:color="auto" w:sz="4" w:space="0"/>
            </w:tcBorders>
            <w:shd w:val="clear" w:color="auto" w:fill="auto"/>
            <w:vAlign w:val="center"/>
          </w:tcPr>
          <w:p w14:paraId="364B8950">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0ADF82A7">
            <w:pPr>
              <w:spacing w:line="240" w:lineRule="exact"/>
              <w:jc w:val="center"/>
              <w:rPr>
                <w:sz w:val="21"/>
                <w:szCs w:val="21"/>
              </w:rPr>
            </w:pPr>
            <w:r>
              <w:rPr>
                <w:sz w:val="21"/>
                <w:szCs w:val="21"/>
              </w:rPr>
              <w:t>重庆市南川区体育中心</w:t>
            </w:r>
          </w:p>
        </w:tc>
      </w:tr>
      <w:tr w14:paraId="0A3B36E9">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1F271B18">
            <w:pPr>
              <w:spacing w:line="240" w:lineRule="exact"/>
              <w:jc w:val="center"/>
              <w:rPr>
                <w:sz w:val="21"/>
                <w:szCs w:val="21"/>
              </w:rPr>
            </w:pPr>
            <w:r>
              <w:rPr>
                <w:sz w:val="21"/>
                <w:szCs w:val="21"/>
              </w:rPr>
              <w:t>200米</w:t>
            </w:r>
          </w:p>
        </w:tc>
        <w:tc>
          <w:tcPr>
            <w:tcW w:w="1072" w:type="dxa"/>
            <w:tcBorders>
              <w:top w:val="nil"/>
              <w:left w:val="nil"/>
              <w:bottom w:val="single" w:color="auto" w:sz="4" w:space="0"/>
              <w:right w:val="single" w:color="auto" w:sz="4" w:space="0"/>
            </w:tcBorders>
            <w:shd w:val="clear" w:color="auto" w:fill="auto"/>
            <w:vAlign w:val="center"/>
          </w:tcPr>
          <w:p w14:paraId="3A472AC8">
            <w:pPr>
              <w:spacing w:line="240" w:lineRule="exact"/>
              <w:jc w:val="center"/>
              <w:rPr>
                <w:sz w:val="21"/>
                <w:szCs w:val="21"/>
              </w:rPr>
            </w:pPr>
            <w:r>
              <w:rPr>
                <w:sz w:val="21"/>
                <w:szCs w:val="21"/>
              </w:rPr>
              <w:t>22.52</w:t>
            </w:r>
          </w:p>
        </w:tc>
        <w:tc>
          <w:tcPr>
            <w:tcW w:w="1276" w:type="dxa"/>
            <w:tcBorders>
              <w:top w:val="nil"/>
              <w:left w:val="nil"/>
              <w:bottom w:val="single" w:color="auto" w:sz="4" w:space="0"/>
              <w:right w:val="single" w:color="auto" w:sz="4" w:space="0"/>
            </w:tcBorders>
            <w:shd w:val="clear" w:color="auto" w:fill="auto"/>
            <w:vAlign w:val="center"/>
          </w:tcPr>
          <w:p w14:paraId="574103EF">
            <w:pPr>
              <w:spacing w:line="240" w:lineRule="exact"/>
              <w:jc w:val="center"/>
              <w:rPr>
                <w:sz w:val="21"/>
                <w:szCs w:val="21"/>
              </w:rPr>
            </w:pPr>
            <w:r>
              <w:rPr>
                <w:sz w:val="21"/>
                <w:szCs w:val="21"/>
              </w:rPr>
              <w:t>邓蔼轩</w:t>
            </w:r>
          </w:p>
        </w:tc>
        <w:tc>
          <w:tcPr>
            <w:tcW w:w="1275" w:type="dxa"/>
            <w:tcBorders>
              <w:top w:val="nil"/>
              <w:left w:val="nil"/>
              <w:bottom w:val="single" w:color="auto" w:sz="4" w:space="0"/>
              <w:right w:val="single" w:color="auto" w:sz="4" w:space="0"/>
            </w:tcBorders>
            <w:shd w:val="clear" w:color="auto" w:fill="auto"/>
            <w:vAlign w:val="center"/>
          </w:tcPr>
          <w:p w14:paraId="7440DA63">
            <w:pPr>
              <w:spacing w:line="240" w:lineRule="exact"/>
              <w:jc w:val="center"/>
              <w:rPr>
                <w:sz w:val="21"/>
                <w:szCs w:val="21"/>
              </w:rPr>
            </w:pPr>
            <w:r>
              <w:rPr>
                <w:sz w:val="21"/>
                <w:szCs w:val="21"/>
              </w:rPr>
              <w:t>轻工校</w:t>
            </w:r>
          </w:p>
        </w:tc>
        <w:tc>
          <w:tcPr>
            <w:tcW w:w="1276" w:type="dxa"/>
            <w:tcBorders>
              <w:top w:val="nil"/>
              <w:left w:val="nil"/>
              <w:bottom w:val="single" w:color="auto" w:sz="4" w:space="0"/>
              <w:right w:val="single" w:color="auto" w:sz="4" w:space="0"/>
            </w:tcBorders>
            <w:shd w:val="clear" w:color="auto" w:fill="auto"/>
            <w:vAlign w:val="center"/>
          </w:tcPr>
          <w:p w14:paraId="7706FDC0">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62419D44">
            <w:pPr>
              <w:spacing w:line="240" w:lineRule="exact"/>
              <w:jc w:val="center"/>
              <w:rPr>
                <w:sz w:val="21"/>
                <w:szCs w:val="21"/>
              </w:rPr>
            </w:pPr>
            <w:r>
              <w:rPr>
                <w:sz w:val="21"/>
                <w:szCs w:val="21"/>
              </w:rPr>
              <w:t>重庆市南川区体育中心</w:t>
            </w:r>
          </w:p>
        </w:tc>
      </w:tr>
      <w:tr w14:paraId="59378083">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1CB65021">
            <w:pPr>
              <w:spacing w:line="240" w:lineRule="exact"/>
              <w:jc w:val="center"/>
              <w:rPr>
                <w:sz w:val="21"/>
                <w:szCs w:val="21"/>
              </w:rPr>
            </w:pPr>
            <w:r>
              <w:rPr>
                <w:sz w:val="21"/>
                <w:szCs w:val="21"/>
              </w:rPr>
              <w:t>400米</w:t>
            </w:r>
          </w:p>
        </w:tc>
        <w:tc>
          <w:tcPr>
            <w:tcW w:w="1072" w:type="dxa"/>
            <w:tcBorders>
              <w:top w:val="nil"/>
              <w:left w:val="nil"/>
              <w:bottom w:val="single" w:color="auto" w:sz="4" w:space="0"/>
              <w:right w:val="single" w:color="auto" w:sz="4" w:space="0"/>
            </w:tcBorders>
            <w:shd w:val="clear" w:color="auto" w:fill="auto"/>
            <w:vAlign w:val="center"/>
          </w:tcPr>
          <w:p w14:paraId="192CC068">
            <w:pPr>
              <w:spacing w:line="240" w:lineRule="exact"/>
              <w:jc w:val="center"/>
              <w:rPr>
                <w:sz w:val="21"/>
                <w:szCs w:val="21"/>
              </w:rPr>
            </w:pPr>
            <w:r>
              <w:rPr>
                <w:sz w:val="21"/>
                <w:szCs w:val="21"/>
              </w:rPr>
              <w:t>49.65</w:t>
            </w:r>
          </w:p>
        </w:tc>
        <w:tc>
          <w:tcPr>
            <w:tcW w:w="1276" w:type="dxa"/>
            <w:tcBorders>
              <w:top w:val="nil"/>
              <w:left w:val="nil"/>
              <w:bottom w:val="single" w:color="auto" w:sz="4" w:space="0"/>
              <w:right w:val="single" w:color="auto" w:sz="4" w:space="0"/>
            </w:tcBorders>
            <w:shd w:val="clear" w:color="auto" w:fill="auto"/>
            <w:vAlign w:val="center"/>
          </w:tcPr>
          <w:p w14:paraId="64DE1505">
            <w:pPr>
              <w:spacing w:line="240" w:lineRule="exact"/>
              <w:jc w:val="center"/>
              <w:rPr>
                <w:sz w:val="21"/>
                <w:szCs w:val="21"/>
              </w:rPr>
            </w:pPr>
            <w:r>
              <w:rPr>
                <w:sz w:val="21"/>
                <w:szCs w:val="21"/>
              </w:rPr>
              <w:t>邓蔼轩</w:t>
            </w:r>
          </w:p>
        </w:tc>
        <w:tc>
          <w:tcPr>
            <w:tcW w:w="1275" w:type="dxa"/>
            <w:tcBorders>
              <w:top w:val="nil"/>
              <w:left w:val="nil"/>
              <w:bottom w:val="single" w:color="auto" w:sz="4" w:space="0"/>
              <w:right w:val="single" w:color="auto" w:sz="4" w:space="0"/>
            </w:tcBorders>
            <w:shd w:val="clear" w:color="auto" w:fill="auto"/>
            <w:vAlign w:val="center"/>
          </w:tcPr>
          <w:p w14:paraId="36D94658">
            <w:pPr>
              <w:spacing w:line="240" w:lineRule="exact"/>
              <w:jc w:val="center"/>
              <w:rPr>
                <w:sz w:val="21"/>
                <w:szCs w:val="21"/>
              </w:rPr>
            </w:pPr>
            <w:r>
              <w:rPr>
                <w:sz w:val="21"/>
                <w:szCs w:val="21"/>
              </w:rPr>
              <w:t>轻工校</w:t>
            </w:r>
          </w:p>
        </w:tc>
        <w:tc>
          <w:tcPr>
            <w:tcW w:w="1276" w:type="dxa"/>
            <w:tcBorders>
              <w:top w:val="nil"/>
              <w:left w:val="nil"/>
              <w:bottom w:val="single" w:color="auto" w:sz="4" w:space="0"/>
              <w:right w:val="single" w:color="auto" w:sz="4" w:space="0"/>
            </w:tcBorders>
            <w:shd w:val="clear" w:color="auto" w:fill="auto"/>
            <w:vAlign w:val="center"/>
          </w:tcPr>
          <w:p w14:paraId="486C7C87">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04F229BA">
            <w:pPr>
              <w:spacing w:line="240" w:lineRule="exact"/>
              <w:jc w:val="center"/>
              <w:rPr>
                <w:sz w:val="21"/>
                <w:szCs w:val="21"/>
              </w:rPr>
            </w:pPr>
            <w:r>
              <w:rPr>
                <w:sz w:val="21"/>
                <w:szCs w:val="21"/>
              </w:rPr>
              <w:t>重庆市南川区体育中心</w:t>
            </w:r>
          </w:p>
        </w:tc>
      </w:tr>
      <w:tr w14:paraId="5D740EB3">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414A076B">
            <w:pPr>
              <w:spacing w:line="240" w:lineRule="exact"/>
              <w:jc w:val="center"/>
              <w:rPr>
                <w:sz w:val="21"/>
                <w:szCs w:val="21"/>
              </w:rPr>
            </w:pPr>
            <w:r>
              <w:rPr>
                <w:sz w:val="21"/>
                <w:szCs w:val="21"/>
              </w:rPr>
              <w:t>800米</w:t>
            </w:r>
          </w:p>
        </w:tc>
        <w:tc>
          <w:tcPr>
            <w:tcW w:w="1072" w:type="dxa"/>
            <w:tcBorders>
              <w:top w:val="nil"/>
              <w:left w:val="nil"/>
              <w:bottom w:val="single" w:color="auto" w:sz="4" w:space="0"/>
              <w:right w:val="single" w:color="auto" w:sz="4" w:space="0"/>
            </w:tcBorders>
            <w:shd w:val="clear" w:color="auto" w:fill="auto"/>
            <w:vAlign w:val="center"/>
          </w:tcPr>
          <w:p w14:paraId="500B67F1">
            <w:pPr>
              <w:spacing w:line="240" w:lineRule="exact"/>
              <w:jc w:val="center"/>
              <w:rPr>
                <w:sz w:val="21"/>
                <w:szCs w:val="21"/>
              </w:rPr>
            </w:pPr>
            <w:r>
              <w:rPr>
                <w:sz w:val="21"/>
                <w:szCs w:val="21"/>
              </w:rPr>
              <w:t>2:00.39</w:t>
            </w:r>
          </w:p>
        </w:tc>
        <w:tc>
          <w:tcPr>
            <w:tcW w:w="1276" w:type="dxa"/>
            <w:tcBorders>
              <w:top w:val="nil"/>
              <w:left w:val="nil"/>
              <w:bottom w:val="single" w:color="auto" w:sz="4" w:space="0"/>
              <w:right w:val="single" w:color="auto" w:sz="4" w:space="0"/>
            </w:tcBorders>
            <w:shd w:val="clear" w:color="auto" w:fill="auto"/>
            <w:vAlign w:val="center"/>
          </w:tcPr>
          <w:p w14:paraId="609F5ABF">
            <w:pPr>
              <w:spacing w:line="240" w:lineRule="exact"/>
              <w:jc w:val="center"/>
              <w:rPr>
                <w:sz w:val="21"/>
                <w:szCs w:val="21"/>
              </w:rPr>
            </w:pPr>
            <w:r>
              <w:rPr>
                <w:sz w:val="21"/>
                <w:szCs w:val="21"/>
              </w:rPr>
              <w:t>代志勇</w:t>
            </w:r>
          </w:p>
        </w:tc>
        <w:tc>
          <w:tcPr>
            <w:tcW w:w="1275" w:type="dxa"/>
            <w:tcBorders>
              <w:top w:val="nil"/>
              <w:left w:val="nil"/>
              <w:bottom w:val="single" w:color="auto" w:sz="4" w:space="0"/>
              <w:right w:val="single" w:color="auto" w:sz="4" w:space="0"/>
            </w:tcBorders>
            <w:shd w:val="clear" w:color="auto" w:fill="auto"/>
            <w:vAlign w:val="center"/>
          </w:tcPr>
          <w:p w14:paraId="5C693531">
            <w:pPr>
              <w:spacing w:line="240" w:lineRule="exact"/>
              <w:jc w:val="center"/>
              <w:rPr>
                <w:sz w:val="21"/>
                <w:szCs w:val="21"/>
              </w:rPr>
            </w:pPr>
            <w:r>
              <w:rPr>
                <w:sz w:val="21"/>
                <w:szCs w:val="21"/>
              </w:rPr>
              <w:t>綦江职教</w:t>
            </w:r>
          </w:p>
        </w:tc>
        <w:tc>
          <w:tcPr>
            <w:tcW w:w="1276" w:type="dxa"/>
            <w:tcBorders>
              <w:top w:val="nil"/>
              <w:left w:val="nil"/>
              <w:bottom w:val="single" w:color="auto" w:sz="4" w:space="0"/>
              <w:right w:val="single" w:color="auto" w:sz="4" w:space="0"/>
            </w:tcBorders>
            <w:shd w:val="clear" w:color="auto" w:fill="auto"/>
            <w:vAlign w:val="center"/>
          </w:tcPr>
          <w:p w14:paraId="4B2A708B">
            <w:pPr>
              <w:spacing w:line="240" w:lineRule="exact"/>
              <w:jc w:val="center"/>
              <w:rPr>
                <w:sz w:val="21"/>
                <w:szCs w:val="21"/>
              </w:rPr>
            </w:pPr>
            <w:r>
              <w:rPr>
                <w:sz w:val="21"/>
                <w:szCs w:val="21"/>
              </w:rPr>
              <w:t>2023.03</w:t>
            </w:r>
          </w:p>
        </w:tc>
        <w:tc>
          <w:tcPr>
            <w:tcW w:w="2552" w:type="dxa"/>
            <w:tcBorders>
              <w:top w:val="nil"/>
              <w:left w:val="nil"/>
              <w:bottom w:val="single" w:color="auto" w:sz="4" w:space="0"/>
              <w:right w:val="single" w:color="auto" w:sz="4" w:space="0"/>
            </w:tcBorders>
            <w:shd w:val="clear" w:color="auto" w:fill="auto"/>
            <w:vAlign w:val="center"/>
          </w:tcPr>
          <w:p w14:paraId="362C52DF">
            <w:pPr>
              <w:spacing w:line="240" w:lineRule="exact"/>
              <w:jc w:val="center"/>
              <w:rPr>
                <w:sz w:val="21"/>
                <w:szCs w:val="21"/>
              </w:rPr>
            </w:pPr>
            <w:r>
              <w:rPr>
                <w:sz w:val="21"/>
                <w:szCs w:val="21"/>
              </w:rPr>
              <w:t>重庆市开州职业教育中心</w:t>
            </w:r>
          </w:p>
        </w:tc>
      </w:tr>
      <w:tr w14:paraId="15EB5185">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4864D320">
            <w:pPr>
              <w:spacing w:line="240" w:lineRule="exact"/>
              <w:jc w:val="center"/>
              <w:rPr>
                <w:sz w:val="21"/>
                <w:szCs w:val="21"/>
              </w:rPr>
            </w:pPr>
            <w:r>
              <w:rPr>
                <w:sz w:val="21"/>
                <w:szCs w:val="21"/>
              </w:rPr>
              <w:t>1500米</w:t>
            </w:r>
          </w:p>
        </w:tc>
        <w:tc>
          <w:tcPr>
            <w:tcW w:w="1072" w:type="dxa"/>
            <w:tcBorders>
              <w:top w:val="nil"/>
              <w:left w:val="nil"/>
              <w:bottom w:val="single" w:color="auto" w:sz="4" w:space="0"/>
              <w:right w:val="single" w:color="auto" w:sz="4" w:space="0"/>
            </w:tcBorders>
            <w:shd w:val="clear" w:color="auto" w:fill="auto"/>
            <w:vAlign w:val="center"/>
          </w:tcPr>
          <w:p w14:paraId="5F045441">
            <w:pPr>
              <w:spacing w:line="240" w:lineRule="exact"/>
              <w:jc w:val="center"/>
              <w:rPr>
                <w:sz w:val="21"/>
                <w:szCs w:val="21"/>
              </w:rPr>
            </w:pPr>
            <w:r>
              <w:rPr>
                <w:sz w:val="21"/>
                <w:szCs w:val="21"/>
              </w:rPr>
              <w:t>4:11.76</w:t>
            </w:r>
          </w:p>
        </w:tc>
        <w:tc>
          <w:tcPr>
            <w:tcW w:w="1276" w:type="dxa"/>
            <w:tcBorders>
              <w:top w:val="nil"/>
              <w:left w:val="nil"/>
              <w:bottom w:val="single" w:color="auto" w:sz="4" w:space="0"/>
              <w:right w:val="single" w:color="auto" w:sz="4" w:space="0"/>
            </w:tcBorders>
            <w:shd w:val="clear" w:color="auto" w:fill="auto"/>
            <w:vAlign w:val="center"/>
          </w:tcPr>
          <w:p w14:paraId="44213574">
            <w:pPr>
              <w:spacing w:line="240" w:lineRule="exact"/>
              <w:jc w:val="center"/>
              <w:rPr>
                <w:sz w:val="21"/>
                <w:szCs w:val="21"/>
              </w:rPr>
            </w:pPr>
            <w:r>
              <w:rPr>
                <w:sz w:val="21"/>
                <w:szCs w:val="21"/>
              </w:rPr>
              <w:t>代志勇</w:t>
            </w:r>
          </w:p>
        </w:tc>
        <w:tc>
          <w:tcPr>
            <w:tcW w:w="1275" w:type="dxa"/>
            <w:tcBorders>
              <w:top w:val="nil"/>
              <w:left w:val="nil"/>
              <w:bottom w:val="single" w:color="auto" w:sz="4" w:space="0"/>
              <w:right w:val="single" w:color="auto" w:sz="4" w:space="0"/>
            </w:tcBorders>
            <w:shd w:val="clear" w:color="auto" w:fill="auto"/>
            <w:vAlign w:val="center"/>
          </w:tcPr>
          <w:p w14:paraId="490C75F0">
            <w:pPr>
              <w:spacing w:line="240" w:lineRule="exact"/>
              <w:jc w:val="center"/>
              <w:rPr>
                <w:sz w:val="21"/>
                <w:szCs w:val="21"/>
              </w:rPr>
            </w:pPr>
            <w:r>
              <w:rPr>
                <w:sz w:val="21"/>
                <w:szCs w:val="21"/>
              </w:rPr>
              <w:t>綦江职教</w:t>
            </w:r>
          </w:p>
        </w:tc>
        <w:tc>
          <w:tcPr>
            <w:tcW w:w="1276" w:type="dxa"/>
            <w:tcBorders>
              <w:top w:val="nil"/>
              <w:left w:val="nil"/>
              <w:bottom w:val="single" w:color="auto" w:sz="4" w:space="0"/>
              <w:right w:val="single" w:color="auto" w:sz="4" w:space="0"/>
            </w:tcBorders>
            <w:shd w:val="clear" w:color="auto" w:fill="auto"/>
            <w:vAlign w:val="center"/>
          </w:tcPr>
          <w:p w14:paraId="7E154702">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11521B3B">
            <w:pPr>
              <w:spacing w:line="240" w:lineRule="exact"/>
              <w:jc w:val="center"/>
              <w:rPr>
                <w:sz w:val="21"/>
                <w:szCs w:val="21"/>
              </w:rPr>
            </w:pPr>
            <w:r>
              <w:rPr>
                <w:sz w:val="21"/>
                <w:szCs w:val="21"/>
              </w:rPr>
              <w:t>重庆市南川区体育中心</w:t>
            </w:r>
          </w:p>
        </w:tc>
      </w:tr>
      <w:tr w14:paraId="3C42A480">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7FA31FCC">
            <w:pPr>
              <w:spacing w:line="240" w:lineRule="exact"/>
              <w:jc w:val="center"/>
              <w:rPr>
                <w:sz w:val="21"/>
                <w:szCs w:val="21"/>
              </w:rPr>
            </w:pPr>
            <w:r>
              <w:rPr>
                <w:sz w:val="21"/>
                <w:szCs w:val="21"/>
              </w:rPr>
              <w:t>5000米</w:t>
            </w:r>
          </w:p>
        </w:tc>
        <w:tc>
          <w:tcPr>
            <w:tcW w:w="1072" w:type="dxa"/>
            <w:tcBorders>
              <w:top w:val="nil"/>
              <w:left w:val="nil"/>
              <w:bottom w:val="single" w:color="auto" w:sz="4" w:space="0"/>
              <w:right w:val="single" w:color="auto" w:sz="4" w:space="0"/>
            </w:tcBorders>
            <w:shd w:val="clear" w:color="auto" w:fill="auto"/>
            <w:vAlign w:val="center"/>
          </w:tcPr>
          <w:p w14:paraId="3007D610">
            <w:pPr>
              <w:spacing w:line="240" w:lineRule="exact"/>
              <w:jc w:val="center"/>
              <w:rPr>
                <w:sz w:val="21"/>
                <w:szCs w:val="21"/>
              </w:rPr>
            </w:pPr>
            <w:r>
              <w:rPr>
                <w:sz w:val="21"/>
                <w:szCs w:val="21"/>
              </w:rPr>
              <w:t>16:12.44</w:t>
            </w:r>
          </w:p>
        </w:tc>
        <w:tc>
          <w:tcPr>
            <w:tcW w:w="1276" w:type="dxa"/>
            <w:tcBorders>
              <w:top w:val="nil"/>
              <w:left w:val="nil"/>
              <w:bottom w:val="single" w:color="auto" w:sz="4" w:space="0"/>
              <w:right w:val="single" w:color="auto" w:sz="4" w:space="0"/>
            </w:tcBorders>
            <w:shd w:val="clear" w:color="auto" w:fill="auto"/>
            <w:vAlign w:val="center"/>
          </w:tcPr>
          <w:p w14:paraId="37ABEE84">
            <w:pPr>
              <w:spacing w:line="240" w:lineRule="exact"/>
              <w:jc w:val="center"/>
              <w:rPr>
                <w:sz w:val="21"/>
                <w:szCs w:val="21"/>
              </w:rPr>
            </w:pPr>
            <w:r>
              <w:rPr>
                <w:sz w:val="21"/>
                <w:szCs w:val="21"/>
              </w:rPr>
              <w:t>代志勇</w:t>
            </w:r>
          </w:p>
        </w:tc>
        <w:tc>
          <w:tcPr>
            <w:tcW w:w="1275" w:type="dxa"/>
            <w:tcBorders>
              <w:top w:val="nil"/>
              <w:left w:val="nil"/>
              <w:bottom w:val="single" w:color="auto" w:sz="4" w:space="0"/>
              <w:right w:val="single" w:color="auto" w:sz="4" w:space="0"/>
            </w:tcBorders>
            <w:shd w:val="clear" w:color="auto" w:fill="auto"/>
            <w:vAlign w:val="center"/>
          </w:tcPr>
          <w:p w14:paraId="59EA1B76">
            <w:pPr>
              <w:spacing w:line="240" w:lineRule="exact"/>
              <w:jc w:val="center"/>
              <w:rPr>
                <w:sz w:val="21"/>
                <w:szCs w:val="21"/>
              </w:rPr>
            </w:pPr>
            <w:r>
              <w:rPr>
                <w:sz w:val="21"/>
                <w:szCs w:val="21"/>
              </w:rPr>
              <w:t>綦江职教</w:t>
            </w:r>
          </w:p>
        </w:tc>
        <w:tc>
          <w:tcPr>
            <w:tcW w:w="1276" w:type="dxa"/>
            <w:tcBorders>
              <w:top w:val="nil"/>
              <w:left w:val="nil"/>
              <w:bottom w:val="single" w:color="auto" w:sz="4" w:space="0"/>
              <w:right w:val="single" w:color="auto" w:sz="4" w:space="0"/>
            </w:tcBorders>
            <w:shd w:val="clear" w:color="auto" w:fill="auto"/>
            <w:vAlign w:val="center"/>
          </w:tcPr>
          <w:p w14:paraId="052C7216">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15215EE8">
            <w:pPr>
              <w:spacing w:line="240" w:lineRule="exact"/>
              <w:jc w:val="center"/>
              <w:rPr>
                <w:sz w:val="21"/>
                <w:szCs w:val="21"/>
              </w:rPr>
            </w:pPr>
            <w:r>
              <w:rPr>
                <w:sz w:val="21"/>
                <w:szCs w:val="21"/>
              </w:rPr>
              <w:t>重庆市南川区体育中心</w:t>
            </w:r>
          </w:p>
        </w:tc>
      </w:tr>
      <w:tr w14:paraId="3098C767">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63ADA182">
            <w:pPr>
              <w:spacing w:line="240" w:lineRule="exact"/>
              <w:jc w:val="center"/>
              <w:rPr>
                <w:sz w:val="21"/>
                <w:szCs w:val="21"/>
              </w:rPr>
            </w:pPr>
            <w:r>
              <w:rPr>
                <w:sz w:val="21"/>
                <w:szCs w:val="21"/>
              </w:rPr>
              <w:t>110米栏</w:t>
            </w:r>
          </w:p>
        </w:tc>
        <w:tc>
          <w:tcPr>
            <w:tcW w:w="1072" w:type="dxa"/>
            <w:tcBorders>
              <w:top w:val="nil"/>
              <w:left w:val="nil"/>
              <w:bottom w:val="single" w:color="auto" w:sz="4" w:space="0"/>
              <w:right w:val="single" w:color="auto" w:sz="4" w:space="0"/>
            </w:tcBorders>
            <w:shd w:val="clear" w:color="auto" w:fill="auto"/>
            <w:vAlign w:val="center"/>
          </w:tcPr>
          <w:p w14:paraId="1719DE5B">
            <w:pPr>
              <w:spacing w:line="240" w:lineRule="exact"/>
              <w:jc w:val="center"/>
              <w:rPr>
                <w:sz w:val="21"/>
                <w:szCs w:val="21"/>
              </w:rPr>
            </w:pPr>
            <w:r>
              <w:rPr>
                <w:sz w:val="21"/>
                <w:szCs w:val="21"/>
              </w:rPr>
              <w:t>16.08</w:t>
            </w:r>
          </w:p>
        </w:tc>
        <w:tc>
          <w:tcPr>
            <w:tcW w:w="1276" w:type="dxa"/>
            <w:tcBorders>
              <w:top w:val="nil"/>
              <w:left w:val="nil"/>
              <w:bottom w:val="single" w:color="auto" w:sz="4" w:space="0"/>
              <w:right w:val="single" w:color="auto" w:sz="4" w:space="0"/>
            </w:tcBorders>
            <w:shd w:val="clear" w:color="auto" w:fill="auto"/>
            <w:vAlign w:val="center"/>
          </w:tcPr>
          <w:p w14:paraId="567412A3">
            <w:pPr>
              <w:spacing w:line="240" w:lineRule="exact"/>
              <w:jc w:val="center"/>
              <w:rPr>
                <w:sz w:val="21"/>
                <w:szCs w:val="21"/>
              </w:rPr>
            </w:pPr>
            <w:r>
              <w:rPr>
                <w:sz w:val="21"/>
                <w:szCs w:val="21"/>
              </w:rPr>
              <w:t>刘啟鹏</w:t>
            </w:r>
          </w:p>
        </w:tc>
        <w:tc>
          <w:tcPr>
            <w:tcW w:w="1275" w:type="dxa"/>
            <w:tcBorders>
              <w:top w:val="nil"/>
              <w:left w:val="nil"/>
              <w:bottom w:val="single" w:color="auto" w:sz="4" w:space="0"/>
              <w:right w:val="single" w:color="auto" w:sz="4" w:space="0"/>
            </w:tcBorders>
            <w:shd w:val="clear" w:color="auto" w:fill="auto"/>
            <w:vAlign w:val="center"/>
          </w:tcPr>
          <w:p w14:paraId="3DFBDF4A">
            <w:pPr>
              <w:spacing w:line="240" w:lineRule="exact"/>
              <w:jc w:val="center"/>
              <w:rPr>
                <w:sz w:val="21"/>
                <w:szCs w:val="21"/>
              </w:rPr>
            </w:pPr>
            <w:r>
              <w:rPr>
                <w:sz w:val="21"/>
                <w:szCs w:val="21"/>
              </w:rPr>
              <w:t>渝北职教</w:t>
            </w:r>
          </w:p>
        </w:tc>
        <w:tc>
          <w:tcPr>
            <w:tcW w:w="1276" w:type="dxa"/>
            <w:tcBorders>
              <w:top w:val="nil"/>
              <w:left w:val="nil"/>
              <w:bottom w:val="single" w:color="auto" w:sz="4" w:space="0"/>
              <w:right w:val="single" w:color="auto" w:sz="4" w:space="0"/>
            </w:tcBorders>
            <w:shd w:val="clear" w:color="auto" w:fill="auto"/>
            <w:vAlign w:val="center"/>
          </w:tcPr>
          <w:p w14:paraId="02B1FF31">
            <w:pPr>
              <w:spacing w:line="240" w:lineRule="exact"/>
              <w:jc w:val="center"/>
              <w:rPr>
                <w:sz w:val="21"/>
                <w:szCs w:val="21"/>
              </w:rPr>
            </w:pPr>
            <w:r>
              <w:rPr>
                <w:sz w:val="21"/>
                <w:szCs w:val="21"/>
              </w:rPr>
              <w:t>2021.12</w:t>
            </w:r>
          </w:p>
        </w:tc>
        <w:tc>
          <w:tcPr>
            <w:tcW w:w="2552" w:type="dxa"/>
            <w:tcBorders>
              <w:top w:val="nil"/>
              <w:left w:val="nil"/>
              <w:bottom w:val="single" w:color="auto" w:sz="4" w:space="0"/>
              <w:right w:val="single" w:color="auto" w:sz="4" w:space="0"/>
            </w:tcBorders>
            <w:shd w:val="clear" w:color="auto" w:fill="auto"/>
            <w:vAlign w:val="center"/>
          </w:tcPr>
          <w:p w14:paraId="01979E19">
            <w:pPr>
              <w:spacing w:line="240" w:lineRule="exact"/>
              <w:jc w:val="center"/>
              <w:rPr>
                <w:sz w:val="21"/>
                <w:szCs w:val="21"/>
              </w:rPr>
            </w:pPr>
            <w:r>
              <w:rPr>
                <w:sz w:val="21"/>
                <w:szCs w:val="21"/>
              </w:rPr>
              <w:t>重庆市铜梁职业教育中心</w:t>
            </w:r>
          </w:p>
        </w:tc>
      </w:tr>
      <w:tr w14:paraId="19688707">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70268C3B">
            <w:pPr>
              <w:spacing w:line="240" w:lineRule="exact"/>
              <w:jc w:val="center"/>
              <w:rPr>
                <w:sz w:val="21"/>
                <w:szCs w:val="21"/>
              </w:rPr>
            </w:pPr>
            <w:r>
              <w:rPr>
                <w:sz w:val="21"/>
                <w:szCs w:val="21"/>
              </w:rPr>
              <w:t>400米栏</w:t>
            </w:r>
          </w:p>
        </w:tc>
        <w:tc>
          <w:tcPr>
            <w:tcW w:w="1072" w:type="dxa"/>
            <w:tcBorders>
              <w:top w:val="nil"/>
              <w:left w:val="nil"/>
              <w:bottom w:val="single" w:color="auto" w:sz="4" w:space="0"/>
              <w:right w:val="single" w:color="auto" w:sz="4" w:space="0"/>
            </w:tcBorders>
            <w:shd w:val="clear" w:color="auto" w:fill="auto"/>
            <w:vAlign w:val="center"/>
          </w:tcPr>
          <w:p w14:paraId="11DEADFB">
            <w:pPr>
              <w:spacing w:line="240" w:lineRule="exact"/>
              <w:jc w:val="center"/>
              <w:rPr>
                <w:sz w:val="21"/>
                <w:szCs w:val="21"/>
              </w:rPr>
            </w:pPr>
            <w:r>
              <w:rPr>
                <w:sz w:val="21"/>
                <w:szCs w:val="21"/>
              </w:rPr>
              <w:t>58.54</w:t>
            </w:r>
          </w:p>
        </w:tc>
        <w:tc>
          <w:tcPr>
            <w:tcW w:w="1276" w:type="dxa"/>
            <w:tcBorders>
              <w:top w:val="nil"/>
              <w:left w:val="nil"/>
              <w:bottom w:val="single" w:color="auto" w:sz="4" w:space="0"/>
              <w:right w:val="single" w:color="auto" w:sz="4" w:space="0"/>
            </w:tcBorders>
            <w:shd w:val="clear" w:color="auto" w:fill="auto"/>
            <w:vAlign w:val="center"/>
          </w:tcPr>
          <w:p w14:paraId="26C53FB1">
            <w:pPr>
              <w:spacing w:line="240" w:lineRule="exact"/>
              <w:jc w:val="center"/>
              <w:rPr>
                <w:sz w:val="21"/>
                <w:szCs w:val="21"/>
              </w:rPr>
            </w:pPr>
            <w:r>
              <w:rPr>
                <w:sz w:val="21"/>
                <w:szCs w:val="21"/>
              </w:rPr>
              <w:t>刘啟鹏</w:t>
            </w:r>
          </w:p>
        </w:tc>
        <w:tc>
          <w:tcPr>
            <w:tcW w:w="1275" w:type="dxa"/>
            <w:tcBorders>
              <w:top w:val="nil"/>
              <w:left w:val="nil"/>
              <w:bottom w:val="single" w:color="auto" w:sz="4" w:space="0"/>
              <w:right w:val="single" w:color="auto" w:sz="4" w:space="0"/>
            </w:tcBorders>
            <w:shd w:val="clear" w:color="auto" w:fill="auto"/>
            <w:vAlign w:val="center"/>
          </w:tcPr>
          <w:p w14:paraId="7829240B">
            <w:pPr>
              <w:spacing w:line="240" w:lineRule="exact"/>
              <w:jc w:val="center"/>
              <w:rPr>
                <w:sz w:val="21"/>
                <w:szCs w:val="21"/>
              </w:rPr>
            </w:pPr>
            <w:r>
              <w:rPr>
                <w:sz w:val="21"/>
                <w:szCs w:val="21"/>
              </w:rPr>
              <w:t>渝北职教</w:t>
            </w:r>
          </w:p>
        </w:tc>
        <w:tc>
          <w:tcPr>
            <w:tcW w:w="1276" w:type="dxa"/>
            <w:tcBorders>
              <w:top w:val="nil"/>
              <w:left w:val="nil"/>
              <w:bottom w:val="single" w:color="auto" w:sz="4" w:space="0"/>
              <w:right w:val="single" w:color="auto" w:sz="4" w:space="0"/>
            </w:tcBorders>
            <w:shd w:val="clear" w:color="auto" w:fill="auto"/>
            <w:vAlign w:val="center"/>
          </w:tcPr>
          <w:p w14:paraId="5D58A36B">
            <w:pPr>
              <w:spacing w:line="240" w:lineRule="exact"/>
              <w:jc w:val="center"/>
              <w:rPr>
                <w:sz w:val="21"/>
                <w:szCs w:val="21"/>
              </w:rPr>
            </w:pPr>
            <w:r>
              <w:rPr>
                <w:sz w:val="21"/>
                <w:szCs w:val="21"/>
              </w:rPr>
              <w:t>2021.12</w:t>
            </w:r>
          </w:p>
        </w:tc>
        <w:tc>
          <w:tcPr>
            <w:tcW w:w="2552" w:type="dxa"/>
            <w:tcBorders>
              <w:top w:val="nil"/>
              <w:left w:val="nil"/>
              <w:bottom w:val="single" w:color="auto" w:sz="4" w:space="0"/>
              <w:right w:val="single" w:color="auto" w:sz="4" w:space="0"/>
            </w:tcBorders>
            <w:shd w:val="clear" w:color="auto" w:fill="auto"/>
            <w:vAlign w:val="center"/>
          </w:tcPr>
          <w:p w14:paraId="2C822F97">
            <w:pPr>
              <w:spacing w:line="240" w:lineRule="exact"/>
              <w:jc w:val="center"/>
              <w:rPr>
                <w:sz w:val="21"/>
                <w:szCs w:val="21"/>
              </w:rPr>
            </w:pPr>
            <w:r>
              <w:rPr>
                <w:sz w:val="21"/>
                <w:szCs w:val="21"/>
              </w:rPr>
              <w:t>重庆市铜梁职业教育中心</w:t>
            </w:r>
          </w:p>
        </w:tc>
      </w:tr>
      <w:tr w14:paraId="77D5C550">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5A10E2D8">
            <w:pPr>
              <w:spacing w:line="240" w:lineRule="exact"/>
              <w:jc w:val="center"/>
              <w:rPr>
                <w:sz w:val="21"/>
                <w:szCs w:val="21"/>
              </w:rPr>
            </w:pPr>
            <w:r>
              <w:rPr>
                <w:sz w:val="21"/>
                <w:szCs w:val="21"/>
              </w:rPr>
              <w:t>4×100米</w:t>
            </w:r>
          </w:p>
        </w:tc>
        <w:tc>
          <w:tcPr>
            <w:tcW w:w="1072" w:type="dxa"/>
            <w:tcBorders>
              <w:top w:val="nil"/>
              <w:left w:val="nil"/>
              <w:bottom w:val="nil"/>
              <w:right w:val="nil"/>
            </w:tcBorders>
            <w:shd w:val="clear" w:color="auto" w:fill="auto"/>
            <w:noWrap/>
            <w:vAlign w:val="center"/>
          </w:tcPr>
          <w:p w14:paraId="54DB675D">
            <w:pPr>
              <w:spacing w:line="240" w:lineRule="exact"/>
              <w:jc w:val="center"/>
              <w:rPr>
                <w:sz w:val="24"/>
                <w:szCs w:val="24"/>
              </w:rPr>
            </w:pPr>
            <w:r>
              <w:t>43.59</w:t>
            </w:r>
          </w:p>
        </w:tc>
        <w:tc>
          <w:tcPr>
            <w:tcW w:w="1276" w:type="dxa"/>
            <w:tcBorders>
              <w:top w:val="nil"/>
              <w:left w:val="single" w:color="auto" w:sz="4" w:space="0"/>
              <w:bottom w:val="single" w:color="auto" w:sz="4" w:space="0"/>
              <w:right w:val="single" w:color="auto" w:sz="4" w:space="0"/>
            </w:tcBorders>
            <w:shd w:val="clear" w:color="auto" w:fill="auto"/>
            <w:vAlign w:val="center"/>
          </w:tcPr>
          <w:p w14:paraId="00192E09">
            <w:pPr>
              <w:spacing w:line="240" w:lineRule="exact"/>
              <w:jc w:val="center"/>
              <w:rPr>
                <w:sz w:val="21"/>
                <w:szCs w:val="21"/>
              </w:rPr>
            </w:pPr>
            <w:r>
              <w:rPr>
                <w:sz w:val="21"/>
                <w:szCs w:val="21"/>
              </w:rPr>
              <w:t>　</w:t>
            </w:r>
          </w:p>
        </w:tc>
        <w:tc>
          <w:tcPr>
            <w:tcW w:w="1275" w:type="dxa"/>
            <w:tcBorders>
              <w:top w:val="nil"/>
              <w:left w:val="nil"/>
              <w:bottom w:val="single" w:color="auto" w:sz="4" w:space="0"/>
              <w:right w:val="single" w:color="auto" w:sz="4" w:space="0"/>
            </w:tcBorders>
            <w:shd w:val="clear" w:color="auto" w:fill="auto"/>
            <w:vAlign w:val="center"/>
          </w:tcPr>
          <w:p w14:paraId="6107BB2D">
            <w:pPr>
              <w:spacing w:line="240" w:lineRule="exact"/>
              <w:jc w:val="center"/>
              <w:rPr>
                <w:sz w:val="21"/>
                <w:szCs w:val="21"/>
              </w:rPr>
            </w:pPr>
            <w:r>
              <w:rPr>
                <w:sz w:val="21"/>
                <w:szCs w:val="21"/>
              </w:rPr>
              <w:t>永川职教</w:t>
            </w:r>
          </w:p>
        </w:tc>
        <w:tc>
          <w:tcPr>
            <w:tcW w:w="1276" w:type="dxa"/>
            <w:tcBorders>
              <w:top w:val="nil"/>
              <w:left w:val="nil"/>
              <w:bottom w:val="single" w:color="auto" w:sz="4" w:space="0"/>
              <w:right w:val="single" w:color="auto" w:sz="4" w:space="0"/>
            </w:tcBorders>
            <w:shd w:val="clear" w:color="auto" w:fill="auto"/>
            <w:vAlign w:val="center"/>
          </w:tcPr>
          <w:p w14:paraId="00A49820">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456CBE85">
            <w:pPr>
              <w:spacing w:line="240" w:lineRule="exact"/>
              <w:jc w:val="center"/>
              <w:rPr>
                <w:sz w:val="21"/>
                <w:szCs w:val="21"/>
              </w:rPr>
            </w:pPr>
            <w:r>
              <w:rPr>
                <w:sz w:val="21"/>
                <w:szCs w:val="21"/>
              </w:rPr>
              <w:t>重庆市南川区体育中心</w:t>
            </w:r>
          </w:p>
        </w:tc>
      </w:tr>
      <w:tr w14:paraId="63B1940A">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5EFF80ED">
            <w:pPr>
              <w:spacing w:line="240" w:lineRule="exact"/>
              <w:jc w:val="center"/>
              <w:rPr>
                <w:sz w:val="21"/>
                <w:szCs w:val="21"/>
              </w:rPr>
            </w:pPr>
            <w:r>
              <w:rPr>
                <w:sz w:val="21"/>
                <w:szCs w:val="21"/>
              </w:rPr>
              <w:t>4×400米</w:t>
            </w:r>
          </w:p>
        </w:tc>
        <w:tc>
          <w:tcPr>
            <w:tcW w:w="1072" w:type="dxa"/>
            <w:tcBorders>
              <w:top w:val="single" w:color="auto" w:sz="4" w:space="0"/>
              <w:left w:val="nil"/>
              <w:bottom w:val="single" w:color="auto" w:sz="4" w:space="0"/>
              <w:right w:val="single" w:color="auto" w:sz="4" w:space="0"/>
            </w:tcBorders>
            <w:shd w:val="clear" w:color="auto" w:fill="auto"/>
            <w:vAlign w:val="center"/>
          </w:tcPr>
          <w:p w14:paraId="0B01EF79">
            <w:pPr>
              <w:spacing w:line="240" w:lineRule="exact"/>
              <w:jc w:val="center"/>
              <w:rPr>
                <w:sz w:val="21"/>
                <w:szCs w:val="21"/>
              </w:rPr>
            </w:pPr>
            <w:r>
              <w:rPr>
                <w:sz w:val="21"/>
                <w:szCs w:val="21"/>
              </w:rPr>
              <w:t>3:28.71</w:t>
            </w:r>
          </w:p>
        </w:tc>
        <w:tc>
          <w:tcPr>
            <w:tcW w:w="1276" w:type="dxa"/>
            <w:tcBorders>
              <w:top w:val="nil"/>
              <w:left w:val="nil"/>
              <w:bottom w:val="single" w:color="auto" w:sz="4" w:space="0"/>
              <w:right w:val="single" w:color="auto" w:sz="4" w:space="0"/>
            </w:tcBorders>
            <w:shd w:val="clear" w:color="auto" w:fill="auto"/>
            <w:vAlign w:val="center"/>
          </w:tcPr>
          <w:p w14:paraId="644CB398">
            <w:pPr>
              <w:spacing w:line="240" w:lineRule="exact"/>
              <w:jc w:val="center"/>
              <w:rPr>
                <w:sz w:val="21"/>
                <w:szCs w:val="21"/>
              </w:rPr>
            </w:pPr>
            <w:r>
              <w:rPr>
                <w:sz w:val="21"/>
                <w:szCs w:val="21"/>
              </w:rPr>
              <w:t>　</w:t>
            </w:r>
          </w:p>
        </w:tc>
        <w:tc>
          <w:tcPr>
            <w:tcW w:w="1275" w:type="dxa"/>
            <w:tcBorders>
              <w:top w:val="nil"/>
              <w:left w:val="nil"/>
              <w:bottom w:val="single" w:color="auto" w:sz="4" w:space="0"/>
              <w:right w:val="single" w:color="auto" w:sz="4" w:space="0"/>
            </w:tcBorders>
            <w:shd w:val="clear" w:color="auto" w:fill="auto"/>
            <w:vAlign w:val="center"/>
          </w:tcPr>
          <w:p w14:paraId="6D92C8B9">
            <w:pPr>
              <w:spacing w:line="240" w:lineRule="exact"/>
              <w:jc w:val="center"/>
              <w:rPr>
                <w:sz w:val="21"/>
                <w:szCs w:val="21"/>
              </w:rPr>
            </w:pPr>
            <w:r>
              <w:rPr>
                <w:sz w:val="21"/>
                <w:szCs w:val="21"/>
              </w:rPr>
              <w:t>轻工校</w:t>
            </w:r>
          </w:p>
        </w:tc>
        <w:tc>
          <w:tcPr>
            <w:tcW w:w="1276" w:type="dxa"/>
            <w:tcBorders>
              <w:top w:val="nil"/>
              <w:left w:val="nil"/>
              <w:bottom w:val="single" w:color="auto" w:sz="4" w:space="0"/>
              <w:right w:val="single" w:color="auto" w:sz="4" w:space="0"/>
            </w:tcBorders>
            <w:shd w:val="clear" w:color="auto" w:fill="auto"/>
            <w:vAlign w:val="center"/>
          </w:tcPr>
          <w:p w14:paraId="332B60BC">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222AEC22">
            <w:pPr>
              <w:spacing w:line="240" w:lineRule="exact"/>
              <w:jc w:val="center"/>
              <w:rPr>
                <w:sz w:val="21"/>
                <w:szCs w:val="21"/>
              </w:rPr>
            </w:pPr>
            <w:r>
              <w:rPr>
                <w:sz w:val="21"/>
                <w:szCs w:val="21"/>
              </w:rPr>
              <w:t>重庆市南川区体育中心</w:t>
            </w:r>
          </w:p>
        </w:tc>
      </w:tr>
      <w:tr w14:paraId="55F58BEA">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2E892C9C">
            <w:pPr>
              <w:spacing w:line="240" w:lineRule="exact"/>
              <w:jc w:val="center"/>
              <w:rPr>
                <w:sz w:val="21"/>
                <w:szCs w:val="21"/>
              </w:rPr>
            </w:pPr>
            <w:r>
              <w:rPr>
                <w:sz w:val="21"/>
                <w:szCs w:val="21"/>
              </w:rPr>
              <w:t>跳  高</w:t>
            </w:r>
          </w:p>
        </w:tc>
        <w:tc>
          <w:tcPr>
            <w:tcW w:w="1072" w:type="dxa"/>
            <w:tcBorders>
              <w:top w:val="nil"/>
              <w:left w:val="nil"/>
              <w:bottom w:val="single" w:color="auto" w:sz="4" w:space="0"/>
              <w:right w:val="single" w:color="auto" w:sz="4" w:space="0"/>
            </w:tcBorders>
            <w:shd w:val="clear" w:color="auto" w:fill="auto"/>
            <w:vAlign w:val="center"/>
          </w:tcPr>
          <w:p w14:paraId="5F812281">
            <w:pPr>
              <w:spacing w:line="240" w:lineRule="exact"/>
              <w:jc w:val="center"/>
              <w:rPr>
                <w:sz w:val="21"/>
                <w:szCs w:val="21"/>
              </w:rPr>
            </w:pPr>
            <w:r>
              <w:rPr>
                <w:sz w:val="21"/>
                <w:szCs w:val="21"/>
              </w:rPr>
              <w:t>1.92</w:t>
            </w:r>
          </w:p>
        </w:tc>
        <w:tc>
          <w:tcPr>
            <w:tcW w:w="1276" w:type="dxa"/>
            <w:tcBorders>
              <w:top w:val="nil"/>
              <w:left w:val="nil"/>
              <w:bottom w:val="single" w:color="auto" w:sz="4" w:space="0"/>
              <w:right w:val="single" w:color="auto" w:sz="4" w:space="0"/>
            </w:tcBorders>
            <w:shd w:val="clear" w:color="auto" w:fill="auto"/>
            <w:vAlign w:val="center"/>
          </w:tcPr>
          <w:p w14:paraId="781593CA">
            <w:pPr>
              <w:spacing w:line="240" w:lineRule="exact"/>
              <w:jc w:val="center"/>
              <w:rPr>
                <w:sz w:val="21"/>
                <w:szCs w:val="21"/>
              </w:rPr>
            </w:pPr>
            <w:r>
              <w:rPr>
                <w:sz w:val="21"/>
                <w:szCs w:val="21"/>
              </w:rPr>
              <w:t>周德渝</w:t>
            </w:r>
          </w:p>
        </w:tc>
        <w:tc>
          <w:tcPr>
            <w:tcW w:w="1275" w:type="dxa"/>
            <w:tcBorders>
              <w:top w:val="nil"/>
              <w:left w:val="nil"/>
              <w:bottom w:val="single" w:color="auto" w:sz="4" w:space="0"/>
              <w:right w:val="single" w:color="auto" w:sz="4" w:space="0"/>
            </w:tcBorders>
            <w:shd w:val="clear" w:color="auto" w:fill="auto"/>
            <w:vAlign w:val="center"/>
          </w:tcPr>
          <w:p w14:paraId="6ED39FEB">
            <w:pPr>
              <w:spacing w:line="240" w:lineRule="exact"/>
              <w:jc w:val="center"/>
              <w:rPr>
                <w:sz w:val="21"/>
                <w:szCs w:val="21"/>
              </w:rPr>
            </w:pPr>
            <w:r>
              <w:rPr>
                <w:sz w:val="21"/>
                <w:szCs w:val="21"/>
              </w:rPr>
              <w:t>行知职校</w:t>
            </w:r>
          </w:p>
        </w:tc>
        <w:tc>
          <w:tcPr>
            <w:tcW w:w="1276" w:type="dxa"/>
            <w:tcBorders>
              <w:top w:val="nil"/>
              <w:left w:val="nil"/>
              <w:bottom w:val="single" w:color="auto" w:sz="4" w:space="0"/>
              <w:right w:val="single" w:color="auto" w:sz="4" w:space="0"/>
            </w:tcBorders>
            <w:shd w:val="clear" w:color="auto" w:fill="auto"/>
            <w:vAlign w:val="center"/>
          </w:tcPr>
          <w:p w14:paraId="47AAFE2B">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05E5A4F2">
            <w:pPr>
              <w:spacing w:line="240" w:lineRule="exact"/>
              <w:jc w:val="center"/>
              <w:rPr>
                <w:sz w:val="21"/>
                <w:szCs w:val="21"/>
              </w:rPr>
            </w:pPr>
            <w:r>
              <w:rPr>
                <w:sz w:val="21"/>
                <w:szCs w:val="21"/>
              </w:rPr>
              <w:t>重庆市南川区体育中心</w:t>
            </w:r>
          </w:p>
        </w:tc>
      </w:tr>
      <w:tr w14:paraId="70863311">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48056C18">
            <w:pPr>
              <w:spacing w:line="240" w:lineRule="exact"/>
              <w:jc w:val="center"/>
              <w:rPr>
                <w:sz w:val="21"/>
                <w:szCs w:val="21"/>
              </w:rPr>
            </w:pPr>
            <w:r>
              <w:rPr>
                <w:sz w:val="21"/>
                <w:szCs w:val="21"/>
              </w:rPr>
              <w:t>跳  远</w:t>
            </w:r>
          </w:p>
        </w:tc>
        <w:tc>
          <w:tcPr>
            <w:tcW w:w="1072" w:type="dxa"/>
            <w:tcBorders>
              <w:top w:val="nil"/>
              <w:left w:val="nil"/>
              <w:bottom w:val="single" w:color="auto" w:sz="4" w:space="0"/>
              <w:right w:val="single" w:color="auto" w:sz="4" w:space="0"/>
            </w:tcBorders>
            <w:shd w:val="clear" w:color="auto" w:fill="auto"/>
            <w:vAlign w:val="center"/>
          </w:tcPr>
          <w:p w14:paraId="1310B7A1">
            <w:pPr>
              <w:spacing w:line="240" w:lineRule="exact"/>
              <w:jc w:val="center"/>
              <w:rPr>
                <w:sz w:val="21"/>
                <w:szCs w:val="21"/>
              </w:rPr>
            </w:pPr>
            <w:r>
              <w:rPr>
                <w:sz w:val="21"/>
                <w:szCs w:val="21"/>
              </w:rPr>
              <w:t>6.61</w:t>
            </w:r>
          </w:p>
        </w:tc>
        <w:tc>
          <w:tcPr>
            <w:tcW w:w="1276" w:type="dxa"/>
            <w:tcBorders>
              <w:top w:val="nil"/>
              <w:left w:val="nil"/>
              <w:bottom w:val="single" w:color="auto" w:sz="4" w:space="0"/>
              <w:right w:val="single" w:color="auto" w:sz="4" w:space="0"/>
            </w:tcBorders>
            <w:shd w:val="clear" w:color="auto" w:fill="auto"/>
            <w:vAlign w:val="center"/>
          </w:tcPr>
          <w:p w14:paraId="036145FA">
            <w:pPr>
              <w:spacing w:line="240" w:lineRule="exact"/>
              <w:jc w:val="center"/>
              <w:rPr>
                <w:sz w:val="21"/>
                <w:szCs w:val="21"/>
              </w:rPr>
            </w:pPr>
            <w:r>
              <w:rPr>
                <w:sz w:val="21"/>
                <w:szCs w:val="21"/>
              </w:rPr>
              <w:t>张  科</w:t>
            </w:r>
          </w:p>
        </w:tc>
        <w:tc>
          <w:tcPr>
            <w:tcW w:w="1275" w:type="dxa"/>
            <w:tcBorders>
              <w:top w:val="nil"/>
              <w:left w:val="nil"/>
              <w:bottom w:val="single" w:color="auto" w:sz="4" w:space="0"/>
              <w:right w:val="single" w:color="auto" w:sz="4" w:space="0"/>
            </w:tcBorders>
            <w:shd w:val="clear" w:color="auto" w:fill="auto"/>
            <w:vAlign w:val="center"/>
          </w:tcPr>
          <w:p w14:paraId="45C63AEC">
            <w:pPr>
              <w:spacing w:line="240" w:lineRule="exact"/>
              <w:jc w:val="center"/>
              <w:rPr>
                <w:sz w:val="21"/>
                <w:szCs w:val="21"/>
              </w:rPr>
            </w:pPr>
            <w:r>
              <w:rPr>
                <w:sz w:val="21"/>
                <w:szCs w:val="21"/>
              </w:rPr>
              <w:t>工商校</w:t>
            </w:r>
          </w:p>
        </w:tc>
        <w:tc>
          <w:tcPr>
            <w:tcW w:w="1276" w:type="dxa"/>
            <w:tcBorders>
              <w:top w:val="nil"/>
              <w:left w:val="nil"/>
              <w:bottom w:val="single" w:color="auto" w:sz="4" w:space="0"/>
              <w:right w:val="single" w:color="auto" w:sz="4" w:space="0"/>
            </w:tcBorders>
            <w:shd w:val="clear" w:color="auto" w:fill="auto"/>
            <w:vAlign w:val="center"/>
          </w:tcPr>
          <w:p w14:paraId="60CF44ED">
            <w:pPr>
              <w:spacing w:line="240" w:lineRule="exact"/>
              <w:jc w:val="center"/>
              <w:rPr>
                <w:sz w:val="21"/>
                <w:szCs w:val="21"/>
              </w:rPr>
            </w:pPr>
            <w:r>
              <w:rPr>
                <w:sz w:val="21"/>
                <w:szCs w:val="21"/>
              </w:rPr>
              <w:t>2014.11</w:t>
            </w:r>
          </w:p>
        </w:tc>
        <w:tc>
          <w:tcPr>
            <w:tcW w:w="2552" w:type="dxa"/>
            <w:tcBorders>
              <w:top w:val="nil"/>
              <w:left w:val="nil"/>
              <w:bottom w:val="single" w:color="auto" w:sz="4" w:space="0"/>
              <w:right w:val="single" w:color="auto" w:sz="4" w:space="0"/>
            </w:tcBorders>
            <w:shd w:val="clear" w:color="auto" w:fill="auto"/>
            <w:vAlign w:val="center"/>
          </w:tcPr>
          <w:p w14:paraId="0A942619">
            <w:pPr>
              <w:spacing w:line="240" w:lineRule="exact"/>
              <w:jc w:val="center"/>
              <w:rPr>
                <w:sz w:val="21"/>
                <w:szCs w:val="21"/>
              </w:rPr>
            </w:pPr>
            <w:r>
              <w:rPr>
                <w:sz w:val="21"/>
                <w:szCs w:val="21"/>
              </w:rPr>
              <w:t>重庆市南川隆化职业中学</w:t>
            </w:r>
          </w:p>
        </w:tc>
      </w:tr>
      <w:tr w14:paraId="7B2689DD">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676216E6">
            <w:pPr>
              <w:spacing w:line="240" w:lineRule="exact"/>
              <w:jc w:val="center"/>
              <w:rPr>
                <w:sz w:val="21"/>
                <w:szCs w:val="21"/>
              </w:rPr>
            </w:pPr>
            <w:r>
              <w:rPr>
                <w:sz w:val="21"/>
                <w:szCs w:val="21"/>
              </w:rPr>
              <w:t>三级跳远</w:t>
            </w:r>
          </w:p>
        </w:tc>
        <w:tc>
          <w:tcPr>
            <w:tcW w:w="1072" w:type="dxa"/>
            <w:tcBorders>
              <w:top w:val="nil"/>
              <w:left w:val="nil"/>
              <w:bottom w:val="single" w:color="auto" w:sz="4" w:space="0"/>
              <w:right w:val="single" w:color="auto" w:sz="4" w:space="0"/>
            </w:tcBorders>
            <w:shd w:val="clear" w:color="auto" w:fill="auto"/>
            <w:vAlign w:val="center"/>
          </w:tcPr>
          <w:p w14:paraId="39155BFB">
            <w:pPr>
              <w:spacing w:line="240" w:lineRule="exact"/>
              <w:jc w:val="center"/>
              <w:rPr>
                <w:sz w:val="21"/>
                <w:szCs w:val="21"/>
              </w:rPr>
            </w:pPr>
            <w:r>
              <w:rPr>
                <w:sz w:val="21"/>
                <w:szCs w:val="21"/>
              </w:rPr>
              <w:t>14.09</w:t>
            </w:r>
          </w:p>
        </w:tc>
        <w:tc>
          <w:tcPr>
            <w:tcW w:w="1276" w:type="dxa"/>
            <w:tcBorders>
              <w:top w:val="nil"/>
              <w:left w:val="nil"/>
              <w:bottom w:val="nil"/>
              <w:right w:val="nil"/>
            </w:tcBorders>
            <w:shd w:val="clear" w:color="auto" w:fill="auto"/>
            <w:noWrap/>
            <w:vAlign w:val="center"/>
          </w:tcPr>
          <w:p w14:paraId="037691A4">
            <w:pPr>
              <w:spacing w:line="240" w:lineRule="exact"/>
              <w:jc w:val="center"/>
              <w:rPr>
                <w:sz w:val="21"/>
                <w:szCs w:val="21"/>
              </w:rPr>
            </w:pPr>
            <w:r>
              <w:rPr>
                <w:sz w:val="21"/>
                <w:szCs w:val="21"/>
              </w:rPr>
              <w:t>凌佳宇</w:t>
            </w:r>
          </w:p>
        </w:tc>
        <w:tc>
          <w:tcPr>
            <w:tcW w:w="1275" w:type="dxa"/>
            <w:tcBorders>
              <w:top w:val="nil"/>
              <w:left w:val="single" w:color="auto" w:sz="4" w:space="0"/>
              <w:bottom w:val="single" w:color="auto" w:sz="4" w:space="0"/>
              <w:right w:val="single" w:color="auto" w:sz="4" w:space="0"/>
            </w:tcBorders>
            <w:shd w:val="clear" w:color="auto" w:fill="auto"/>
            <w:vAlign w:val="center"/>
          </w:tcPr>
          <w:p w14:paraId="76BDF1CE">
            <w:pPr>
              <w:spacing w:line="240" w:lineRule="exact"/>
              <w:jc w:val="center"/>
              <w:rPr>
                <w:sz w:val="21"/>
                <w:szCs w:val="21"/>
              </w:rPr>
            </w:pPr>
            <w:r>
              <w:rPr>
                <w:sz w:val="21"/>
                <w:szCs w:val="21"/>
              </w:rPr>
              <w:t>渝北职教</w:t>
            </w:r>
          </w:p>
        </w:tc>
        <w:tc>
          <w:tcPr>
            <w:tcW w:w="1276" w:type="dxa"/>
            <w:tcBorders>
              <w:top w:val="nil"/>
              <w:left w:val="nil"/>
              <w:bottom w:val="single" w:color="auto" w:sz="4" w:space="0"/>
              <w:right w:val="single" w:color="auto" w:sz="4" w:space="0"/>
            </w:tcBorders>
            <w:shd w:val="clear" w:color="auto" w:fill="auto"/>
            <w:vAlign w:val="center"/>
          </w:tcPr>
          <w:p w14:paraId="6FF252A3">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3E591926">
            <w:pPr>
              <w:spacing w:line="240" w:lineRule="exact"/>
              <w:jc w:val="center"/>
              <w:rPr>
                <w:sz w:val="21"/>
                <w:szCs w:val="21"/>
              </w:rPr>
            </w:pPr>
            <w:r>
              <w:rPr>
                <w:sz w:val="21"/>
                <w:szCs w:val="21"/>
              </w:rPr>
              <w:t>重庆市南川区体育中心</w:t>
            </w:r>
          </w:p>
        </w:tc>
      </w:tr>
      <w:tr w14:paraId="0D5D7322">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1083D2EE">
            <w:pPr>
              <w:spacing w:line="240" w:lineRule="exact"/>
              <w:jc w:val="center"/>
              <w:rPr>
                <w:sz w:val="21"/>
                <w:szCs w:val="21"/>
              </w:rPr>
            </w:pPr>
            <w:r>
              <w:rPr>
                <w:sz w:val="21"/>
                <w:szCs w:val="21"/>
              </w:rPr>
              <w:t>铅  球（7.26KG）</w:t>
            </w:r>
          </w:p>
        </w:tc>
        <w:tc>
          <w:tcPr>
            <w:tcW w:w="1072" w:type="dxa"/>
            <w:tcBorders>
              <w:top w:val="nil"/>
              <w:left w:val="nil"/>
              <w:bottom w:val="single" w:color="auto" w:sz="4" w:space="0"/>
              <w:right w:val="single" w:color="auto" w:sz="4" w:space="0"/>
            </w:tcBorders>
            <w:shd w:val="clear" w:color="auto" w:fill="auto"/>
            <w:vAlign w:val="center"/>
          </w:tcPr>
          <w:p w14:paraId="2C3FC0D0">
            <w:pPr>
              <w:spacing w:line="240" w:lineRule="exact"/>
              <w:jc w:val="center"/>
              <w:rPr>
                <w:sz w:val="21"/>
                <w:szCs w:val="21"/>
              </w:rPr>
            </w:pPr>
            <w:r>
              <w:rPr>
                <w:sz w:val="21"/>
                <w:szCs w:val="21"/>
              </w:rPr>
              <w:t>12.28</w:t>
            </w:r>
          </w:p>
        </w:tc>
        <w:tc>
          <w:tcPr>
            <w:tcW w:w="1276" w:type="dxa"/>
            <w:tcBorders>
              <w:top w:val="single" w:color="auto" w:sz="4" w:space="0"/>
              <w:left w:val="nil"/>
              <w:bottom w:val="single" w:color="auto" w:sz="4" w:space="0"/>
              <w:right w:val="single" w:color="auto" w:sz="4" w:space="0"/>
            </w:tcBorders>
            <w:shd w:val="clear" w:color="auto" w:fill="auto"/>
            <w:vAlign w:val="center"/>
          </w:tcPr>
          <w:p w14:paraId="24D4C8ED">
            <w:pPr>
              <w:spacing w:line="240" w:lineRule="exact"/>
              <w:jc w:val="center"/>
              <w:rPr>
                <w:sz w:val="21"/>
                <w:szCs w:val="21"/>
              </w:rPr>
            </w:pPr>
            <w:r>
              <w:rPr>
                <w:sz w:val="21"/>
                <w:szCs w:val="21"/>
              </w:rPr>
              <w:t>钟思成</w:t>
            </w:r>
          </w:p>
        </w:tc>
        <w:tc>
          <w:tcPr>
            <w:tcW w:w="1275" w:type="dxa"/>
            <w:tcBorders>
              <w:top w:val="nil"/>
              <w:left w:val="nil"/>
              <w:bottom w:val="single" w:color="auto" w:sz="4" w:space="0"/>
              <w:right w:val="single" w:color="auto" w:sz="4" w:space="0"/>
            </w:tcBorders>
            <w:shd w:val="clear" w:color="auto" w:fill="auto"/>
            <w:vAlign w:val="center"/>
          </w:tcPr>
          <w:p w14:paraId="122CEC04">
            <w:pPr>
              <w:spacing w:line="240" w:lineRule="exact"/>
              <w:jc w:val="center"/>
              <w:rPr>
                <w:sz w:val="21"/>
                <w:szCs w:val="21"/>
              </w:rPr>
            </w:pPr>
            <w:r>
              <w:rPr>
                <w:sz w:val="21"/>
                <w:szCs w:val="21"/>
              </w:rPr>
              <w:t>梁平职教</w:t>
            </w:r>
          </w:p>
        </w:tc>
        <w:tc>
          <w:tcPr>
            <w:tcW w:w="1276" w:type="dxa"/>
            <w:tcBorders>
              <w:top w:val="nil"/>
              <w:left w:val="nil"/>
              <w:bottom w:val="single" w:color="auto" w:sz="4" w:space="0"/>
              <w:right w:val="single" w:color="auto" w:sz="4" w:space="0"/>
            </w:tcBorders>
            <w:shd w:val="clear" w:color="auto" w:fill="auto"/>
            <w:vAlign w:val="center"/>
          </w:tcPr>
          <w:p w14:paraId="6067069B">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6B754824">
            <w:pPr>
              <w:spacing w:line="240" w:lineRule="exact"/>
              <w:jc w:val="center"/>
              <w:rPr>
                <w:sz w:val="21"/>
                <w:szCs w:val="21"/>
              </w:rPr>
            </w:pPr>
            <w:r>
              <w:rPr>
                <w:sz w:val="21"/>
                <w:szCs w:val="21"/>
              </w:rPr>
              <w:t>重庆市南川区体育中心</w:t>
            </w:r>
          </w:p>
        </w:tc>
      </w:tr>
      <w:tr w14:paraId="1F00BE76">
        <w:tblPrEx>
          <w:tblCellMar>
            <w:top w:w="0" w:type="dxa"/>
            <w:left w:w="108" w:type="dxa"/>
            <w:bottom w:w="0" w:type="dxa"/>
            <w:right w:w="108" w:type="dxa"/>
          </w:tblCellMar>
        </w:tblPrEx>
        <w:trPr>
          <w:trHeight w:val="357" w:hRule="atLeast"/>
        </w:trPr>
        <w:tc>
          <w:tcPr>
            <w:tcW w:w="1480" w:type="dxa"/>
            <w:tcBorders>
              <w:top w:val="nil"/>
              <w:left w:val="nil"/>
              <w:bottom w:val="nil"/>
              <w:right w:val="nil"/>
            </w:tcBorders>
            <w:shd w:val="clear" w:color="auto" w:fill="auto"/>
            <w:noWrap/>
            <w:vAlign w:val="center"/>
          </w:tcPr>
          <w:p w14:paraId="5516A21D">
            <w:pPr>
              <w:spacing w:line="240" w:lineRule="exact"/>
              <w:jc w:val="center"/>
              <w:rPr>
                <w:sz w:val="21"/>
                <w:szCs w:val="21"/>
              </w:rPr>
            </w:pPr>
          </w:p>
        </w:tc>
        <w:tc>
          <w:tcPr>
            <w:tcW w:w="1072" w:type="dxa"/>
            <w:tcBorders>
              <w:top w:val="nil"/>
              <w:left w:val="nil"/>
              <w:bottom w:val="nil"/>
              <w:right w:val="nil"/>
            </w:tcBorders>
            <w:shd w:val="clear" w:color="auto" w:fill="auto"/>
            <w:noWrap/>
            <w:vAlign w:val="center"/>
          </w:tcPr>
          <w:p w14:paraId="6056064E">
            <w:pPr>
              <w:spacing w:line="240" w:lineRule="exact"/>
              <w:jc w:val="center"/>
              <w:rPr>
                <w:rFonts w:eastAsia="Times New Roman"/>
              </w:rPr>
            </w:pPr>
          </w:p>
        </w:tc>
        <w:tc>
          <w:tcPr>
            <w:tcW w:w="1276" w:type="dxa"/>
            <w:tcBorders>
              <w:top w:val="nil"/>
              <w:left w:val="nil"/>
              <w:bottom w:val="nil"/>
              <w:right w:val="nil"/>
            </w:tcBorders>
            <w:shd w:val="clear" w:color="auto" w:fill="auto"/>
            <w:noWrap/>
            <w:vAlign w:val="center"/>
          </w:tcPr>
          <w:p w14:paraId="5F3CBB05">
            <w:pPr>
              <w:spacing w:line="240" w:lineRule="exact"/>
              <w:jc w:val="center"/>
              <w:rPr>
                <w:rFonts w:eastAsia="Times New Roman"/>
              </w:rPr>
            </w:pPr>
          </w:p>
        </w:tc>
        <w:tc>
          <w:tcPr>
            <w:tcW w:w="1275" w:type="dxa"/>
            <w:tcBorders>
              <w:top w:val="nil"/>
              <w:left w:val="nil"/>
              <w:bottom w:val="nil"/>
              <w:right w:val="nil"/>
            </w:tcBorders>
            <w:shd w:val="clear" w:color="auto" w:fill="auto"/>
            <w:noWrap/>
            <w:vAlign w:val="center"/>
          </w:tcPr>
          <w:p w14:paraId="37DFA31B">
            <w:pPr>
              <w:spacing w:line="240" w:lineRule="exact"/>
              <w:rPr>
                <w:rFonts w:eastAsia="Times New Roman"/>
              </w:rPr>
            </w:pPr>
          </w:p>
        </w:tc>
        <w:tc>
          <w:tcPr>
            <w:tcW w:w="1276" w:type="dxa"/>
            <w:tcBorders>
              <w:top w:val="nil"/>
              <w:left w:val="nil"/>
              <w:bottom w:val="nil"/>
              <w:right w:val="nil"/>
            </w:tcBorders>
            <w:shd w:val="clear" w:color="auto" w:fill="auto"/>
            <w:noWrap/>
            <w:vAlign w:val="center"/>
          </w:tcPr>
          <w:p w14:paraId="1981190E">
            <w:pPr>
              <w:spacing w:line="240" w:lineRule="exact"/>
              <w:rPr>
                <w:rFonts w:eastAsia="Times New Roman"/>
              </w:rPr>
            </w:pPr>
          </w:p>
        </w:tc>
        <w:tc>
          <w:tcPr>
            <w:tcW w:w="2552" w:type="dxa"/>
            <w:tcBorders>
              <w:top w:val="nil"/>
              <w:left w:val="nil"/>
              <w:bottom w:val="nil"/>
              <w:right w:val="nil"/>
            </w:tcBorders>
            <w:shd w:val="clear" w:color="auto" w:fill="auto"/>
            <w:noWrap/>
            <w:vAlign w:val="center"/>
          </w:tcPr>
          <w:p w14:paraId="08AAE430">
            <w:pPr>
              <w:spacing w:line="240" w:lineRule="exact"/>
              <w:rPr>
                <w:rFonts w:eastAsia="Times New Roman"/>
              </w:rPr>
            </w:pPr>
          </w:p>
        </w:tc>
      </w:tr>
      <w:tr w14:paraId="46386248">
        <w:tblPrEx>
          <w:tblCellMar>
            <w:top w:w="0" w:type="dxa"/>
            <w:left w:w="108" w:type="dxa"/>
            <w:bottom w:w="0" w:type="dxa"/>
            <w:right w:w="108" w:type="dxa"/>
          </w:tblCellMar>
        </w:tblPrEx>
        <w:trPr>
          <w:trHeight w:val="357" w:hRule="atLeast"/>
        </w:trPr>
        <w:tc>
          <w:tcPr>
            <w:tcW w:w="1480" w:type="dxa"/>
            <w:tcBorders>
              <w:top w:val="nil"/>
              <w:left w:val="nil"/>
              <w:bottom w:val="nil"/>
              <w:right w:val="nil"/>
            </w:tcBorders>
            <w:shd w:val="clear" w:color="auto" w:fill="auto"/>
            <w:noWrap/>
            <w:vAlign w:val="center"/>
          </w:tcPr>
          <w:p w14:paraId="7A97711B">
            <w:pPr>
              <w:spacing w:line="240" w:lineRule="exact"/>
              <w:jc w:val="center"/>
              <w:rPr>
                <w:rFonts w:eastAsia="宋体"/>
                <w:sz w:val="28"/>
                <w:szCs w:val="28"/>
              </w:rPr>
            </w:pPr>
            <w:r>
              <w:rPr>
                <w:sz w:val="28"/>
                <w:szCs w:val="28"/>
              </w:rPr>
              <w:t>女 子 组</w:t>
            </w:r>
          </w:p>
        </w:tc>
        <w:tc>
          <w:tcPr>
            <w:tcW w:w="1072" w:type="dxa"/>
            <w:tcBorders>
              <w:top w:val="nil"/>
              <w:left w:val="nil"/>
              <w:bottom w:val="nil"/>
              <w:right w:val="nil"/>
            </w:tcBorders>
            <w:shd w:val="clear" w:color="auto" w:fill="auto"/>
            <w:noWrap/>
            <w:vAlign w:val="center"/>
          </w:tcPr>
          <w:p w14:paraId="1EDB1A83">
            <w:pPr>
              <w:spacing w:line="240" w:lineRule="exact"/>
              <w:jc w:val="center"/>
              <w:rPr>
                <w:sz w:val="28"/>
                <w:szCs w:val="28"/>
              </w:rPr>
            </w:pPr>
          </w:p>
        </w:tc>
        <w:tc>
          <w:tcPr>
            <w:tcW w:w="1276" w:type="dxa"/>
            <w:tcBorders>
              <w:top w:val="nil"/>
              <w:left w:val="nil"/>
              <w:bottom w:val="nil"/>
              <w:right w:val="nil"/>
            </w:tcBorders>
            <w:shd w:val="clear" w:color="auto" w:fill="auto"/>
            <w:noWrap/>
            <w:vAlign w:val="center"/>
          </w:tcPr>
          <w:p w14:paraId="5694D740">
            <w:pPr>
              <w:spacing w:line="240" w:lineRule="exact"/>
              <w:jc w:val="center"/>
              <w:rPr>
                <w:rFonts w:eastAsia="Times New Roman"/>
              </w:rPr>
            </w:pPr>
          </w:p>
        </w:tc>
        <w:tc>
          <w:tcPr>
            <w:tcW w:w="1275" w:type="dxa"/>
            <w:tcBorders>
              <w:top w:val="nil"/>
              <w:left w:val="nil"/>
              <w:bottom w:val="nil"/>
              <w:right w:val="nil"/>
            </w:tcBorders>
            <w:shd w:val="clear" w:color="auto" w:fill="auto"/>
            <w:noWrap/>
            <w:vAlign w:val="center"/>
          </w:tcPr>
          <w:p w14:paraId="27128CEA">
            <w:pPr>
              <w:spacing w:line="240" w:lineRule="exact"/>
              <w:rPr>
                <w:rFonts w:eastAsia="Times New Roman"/>
              </w:rPr>
            </w:pPr>
          </w:p>
        </w:tc>
        <w:tc>
          <w:tcPr>
            <w:tcW w:w="1276" w:type="dxa"/>
            <w:tcBorders>
              <w:top w:val="nil"/>
              <w:left w:val="nil"/>
              <w:bottom w:val="nil"/>
              <w:right w:val="nil"/>
            </w:tcBorders>
            <w:shd w:val="clear" w:color="auto" w:fill="auto"/>
            <w:noWrap/>
            <w:vAlign w:val="center"/>
          </w:tcPr>
          <w:p w14:paraId="0DB4BE9C">
            <w:pPr>
              <w:spacing w:line="240" w:lineRule="exact"/>
              <w:rPr>
                <w:rFonts w:eastAsia="Times New Roman"/>
              </w:rPr>
            </w:pPr>
          </w:p>
        </w:tc>
        <w:tc>
          <w:tcPr>
            <w:tcW w:w="2552" w:type="dxa"/>
            <w:tcBorders>
              <w:top w:val="nil"/>
              <w:left w:val="nil"/>
              <w:bottom w:val="nil"/>
              <w:right w:val="nil"/>
            </w:tcBorders>
            <w:shd w:val="clear" w:color="auto" w:fill="auto"/>
            <w:noWrap/>
            <w:vAlign w:val="center"/>
          </w:tcPr>
          <w:p w14:paraId="6A0112BA">
            <w:pPr>
              <w:spacing w:line="240" w:lineRule="exact"/>
              <w:rPr>
                <w:rFonts w:eastAsia="Times New Roman"/>
              </w:rPr>
            </w:pPr>
          </w:p>
        </w:tc>
      </w:tr>
      <w:tr w14:paraId="52B63FB5">
        <w:tblPrEx>
          <w:tblCellMar>
            <w:top w:w="0" w:type="dxa"/>
            <w:left w:w="108" w:type="dxa"/>
            <w:bottom w:w="0" w:type="dxa"/>
            <w:right w:w="108" w:type="dxa"/>
          </w:tblCellMar>
        </w:tblPrEx>
        <w:trPr>
          <w:trHeight w:val="357" w:hRule="atLeast"/>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7C1F2F88">
            <w:pPr>
              <w:spacing w:line="240" w:lineRule="exact"/>
              <w:jc w:val="center"/>
              <w:rPr>
                <w:rFonts w:eastAsia="宋体"/>
                <w:sz w:val="21"/>
                <w:szCs w:val="21"/>
              </w:rPr>
            </w:pPr>
            <w:r>
              <w:rPr>
                <w:sz w:val="21"/>
                <w:szCs w:val="21"/>
              </w:rPr>
              <w:t>项  目</w:t>
            </w:r>
          </w:p>
        </w:tc>
        <w:tc>
          <w:tcPr>
            <w:tcW w:w="1072" w:type="dxa"/>
            <w:tcBorders>
              <w:top w:val="single" w:color="auto" w:sz="4" w:space="0"/>
              <w:left w:val="nil"/>
              <w:bottom w:val="single" w:color="auto" w:sz="4" w:space="0"/>
              <w:right w:val="single" w:color="auto" w:sz="4" w:space="0"/>
            </w:tcBorders>
            <w:shd w:val="clear" w:color="auto" w:fill="auto"/>
            <w:vAlign w:val="center"/>
          </w:tcPr>
          <w:p w14:paraId="536F6A45">
            <w:pPr>
              <w:spacing w:line="240" w:lineRule="exact"/>
              <w:jc w:val="center"/>
              <w:rPr>
                <w:sz w:val="21"/>
                <w:szCs w:val="21"/>
              </w:rPr>
            </w:pPr>
            <w:r>
              <w:rPr>
                <w:sz w:val="21"/>
                <w:szCs w:val="21"/>
              </w:rPr>
              <w:t>成  绩</w:t>
            </w:r>
          </w:p>
        </w:tc>
        <w:tc>
          <w:tcPr>
            <w:tcW w:w="1276" w:type="dxa"/>
            <w:tcBorders>
              <w:top w:val="single" w:color="auto" w:sz="4" w:space="0"/>
              <w:left w:val="nil"/>
              <w:bottom w:val="single" w:color="auto" w:sz="4" w:space="0"/>
              <w:right w:val="single" w:color="auto" w:sz="4" w:space="0"/>
            </w:tcBorders>
            <w:shd w:val="clear" w:color="auto" w:fill="auto"/>
            <w:vAlign w:val="center"/>
          </w:tcPr>
          <w:p w14:paraId="744CA843">
            <w:pPr>
              <w:spacing w:line="240" w:lineRule="exact"/>
              <w:jc w:val="center"/>
              <w:rPr>
                <w:sz w:val="21"/>
                <w:szCs w:val="21"/>
              </w:rPr>
            </w:pPr>
            <w:r>
              <w:rPr>
                <w:sz w:val="21"/>
                <w:szCs w:val="21"/>
              </w:rPr>
              <w:t>创造者姓名</w:t>
            </w:r>
          </w:p>
        </w:tc>
        <w:tc>
          <w:tcPr>
            <w:tcW w:w="1275" w:type="dxa"/>
            <w:tcBorders>
              <w:top w:val="single" w:color="auto" w:sz="4" w:space="0"/>
              <w:left w:val="nil"/>
              <w:bottom w:val="single" w:color="auto" w:sz="4" w:space="0"/>
              <w:right w:val="single" w:color="auto" w:sz="4" w:space="0"/>
            </w:tcBorders>
            <w:shd w:val="clear" w:color="auto" w:fill="auto"/>
            <w:vAlign w:val="center"/>
          </w:tcPr>
          <w:p w14:paraId="3BE01251">
            <w:pPr>
              <w:spacing w:line="240" w:lineRule="exact"/>
              <w:jc w:val="center"/>
              <w:rPr>
                <w:sz w:val="21"/>
                <w:szCs w:val="21"/>
              </w:rPr>
            </w:pPr>
            <w:r>
              <w:rPr>
                <w:sz w:val="21"/>
                <w:szCs w:val="21"/>
              </w:rPr>
              <w:t>单  位</w:t>
            </w:r>
          </w:p>
        </w:tc>
        <w:tc>
          <w:tcPr>
            <w:tcW w:w="1276" w:type="dxa"/>
            <w:tcBorders>
              <w:top w:val="single" w:color="auto" w:sz="4" w:space="0"/>
              <w:left w:val="nil"/>
              <w:bottom w:val="single" w:color="auto" w:sz="4" w:space="0"/>
              <w:right w:val="single" w:color="auto" w:sz="4" w:space="0"/>
            </w:tcBorders>
            <w:shd w:val="clear" w:color="auto" w:fill="auto"/>
            <w:vAlign w:val="center"/>
          </w:tcPr>
          <w:p w14:paraId="1E2B908F">
            <w:pPr>
              <w:spacing w:line="240" w:lineRule="exact"/>
              <w:jc w:val="center"/>
              <w:rPr>
                <w:sz w:val="21"/>
                <w:szCs w:val="21"/>
              </w:rPr>
            </w:pPr>
            <w:r>
              <w:rPr>
                <w:sz w:val="21"/>
                <w:szCs w:val="21"/>
              </w:rPr>
              <w:t>时  间</w:t>
            </w:r>
          </w:p>
        </w:tc>
        <w:tc>
          <w:tcPr>
            <w:tcW w:w="2552" w:type="dxa"/>
            <w:tcBorders>
              <w:top w:val="single" w:color="auto" w:sz="4" w:space="0"/>
              <w:left w:val="nil"/>
              <w:bottom w:val="single" w:color="auto" w:sz="4" w:space="0"/>
              <w:right w:val="single" w:color="auto" w:sz="4" w:space="0"/>
            </w:tcBorders>
            <w:shd w:val="clear" w:color="auto" w:fill="auto"/>
            <w:vAlign w:val="center"/>
          </w:tcPr>
          <w:p w14:paraId="08557D58">
            <w:pPr>
              <w:spacing w:line="240" w:lineRule="exact"/>
              <w:jc w:val="center"/>
              <w:rPr>
                <w:sz w:val="21"/>
                <w:szCs w:val="21"/>
              </w:rPr>
            </w:pPr>
            <w:r>
              <w:rPr>
                <w:sz w:val="21"/>
                <w:szCs w:val="21"/>
              </w:rPr>
              <w:t>地  点</w:t>
            </w:r>
          </w:p>
        </w:tc>
      </w:tr>
      <w:tr w14:paraId="0712CBD5">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34B6D913">
            <w:pPr>
              <w:spacing w:line="240" w:lineRule="exact"/>
              <w:jc w:val="center"/>
              <w:rPr>
                <w:sz w:val="21"/>
                <w:szCs w:val="21"/>
              </w:rPr>
            </w:pPr>
            <w:r>
              <w:rPr>
                <w:sz w:val="21"/>
                <w:szCs w:val="21"/>
              </w:rPr>
              <w:t>100米</w:t>
            </w:r>
          </w:p>
        </w:tc>
        <w:tc>
          <w:tcPr>
            <w:tcW w:w="1072" w:type="dxa"/>
            <w:tcBorders>
              <w:top w:val="nil"/>
              <w:left w:val="nil"/>
              <w:bottom w:val="single" w:color="auto" w:sz="4" w:space="0"/>
              <w:right w:val="single" w:color="auto" w:sz="4" w:space="0"/>
            </w:tcBorders>
            <w:shd w:val="clear" w:color="auto" w:fill="auto"/>
            <w:vAlign w:val="center"/>
          </w:tcPr>
          <w:p w14:paraId="65B26AF8">
            <w:pPr>
              <w:spacing w:line="240" w:lineRule="exact"/>
              <w:jc w:val="center"/>
              <w:rPr>
                <w:sz w:val="21"/>
                <w:szCs w:val="21"/>
              </w:rPr>
            </w:pPr>
            <w:r>
              <w:rPr>
                <w:sz w:val="21"/>
                <w:szCs w:val="21"/>
              </w:rPr>
              <w:t>12.64</w:t>
            </w:r>
          </w:p>
        </w:tc>
        <w:tc>
          <w:tcPr>
            <w:tcW w:w="1276" w:type="dxa"/>
            <w:tcBorders>
              <w:top w:val="nil"/>
              <w:left w:val="nil"/>
              <w:bottom w:val="single" w:color="auto" w:sz="4" w:space="0"/>
              <w:right w:val="single" w:color="auto" w:sz="4" w:space="0"/>
            </w:tcBorders>
            <w:shd w:val="clear" w:color="auto" w:fill="auto"/>
            <w:vAlign w:val="center"/>
          </w:tcPr>
          <w:p w14:paraId="08BE875C">
            <w:pPr>
              <w:spacing w:line="240" w:lineRule="exact"/>
              <w:jc w:val="center"/>
              <w:rPr>
                <w:sz w:val="21"/>
                <w:szCs w:val="21"/>
              </w:rPr>
            </w:pPr>
            <w:r>
              <w:rPr>
                <w:sz w:val="21"/>
                <w:szCs w:val="21"/>
              </w:rPr>
              <w:t>何莹莎</w:t>
            </w:r>
          </w:p>
        </w:tc>
        <w:tc>
          <w:tcPr>
            <w:tcW w:w="1275" w:type="dxa"/>
            <w:tcBorders>
              <w:top w:val="nil"/>
              <w:left w:val="nil"/>
              <w:bottom w:val="single" w:color="auto" w:sz="4" w:space="0"/>
              <w:right w:val="single" w:color="auto" w:sz="4" w:space="0"/>
            </w:tcBorders>
            <w:shd w:val="clear" w:color="auto" w:fill="auto"/>
            <w:vAlign w:val="center"/>
          </w:tcPr>
          <w:p w14:paraId="105B910B">
            <w:pPr>
              <w:spacing w:line="240" w:lineRule="exact"/>
              <w:jc w:val="center"/>
              <w:rPr>
                <w:sz w:val="21"/>
                <w:szCs w:val="21"/>
              </w:rPr>
            </w:pPr>
            <w:r>
              <w:rPr>
                <w:sz w:val="21"/>
                <w:szCs w:val="21"/>
              </w:rPr>
              <w:t>旅游校</w:t>
            </w:r>
          </w:p>
        </w:tc>
        <w:tc>
          <w:tcPr>
            <w:tcW w:w="1276" w:type="dxa"/>
            <w:tcBorders>
              <w:top w:val="nil"/>
              <w:left w:val="nil"/>
              <w:bottom w:val="single" w:color="auto" w:sz="4" w:space="0"/>
              <w:right w:val="single" w:color="auto" w:sz="4" w:space="0"/>
            </w:tcBorders>
            <w:shd w:val="clear" w:color="auto" w:fill="auto"/>
            <w:vAlign w:val="center"/>
          </w:tcPr>
          <w:p w14:paraId="23D80473">
            <w:pPr>
              <w:spacing w:line="240" w:lineRule="exact"/>
              <w:jc w:val="center"/>
              <w:rPr>
                <w:sz w:val="21"/>
                <w:szCs w:val="21"/>
              </w:rPr>
            </w:pPr>
            <w:r>
              <w:rPr>
                <w:sz w:val="21"/>
                <w:szCs w:val="21"/>
              </w:rPr>
              <w:t>2014.11</w:t>
            </w:r>
          </w:p>
        </w:tc>
        <w:tc>
          <w:tcPr>
            <w:tcW w:w="2552" w:type="dxa"/>
            <w:tcBorders>
              <w:top w:val="nil"/>
              <w:left w:val="nil"/>
              <w:bottom w:val="single" w:color="auto" w:sz="4" w:space="0"/>
              <w:right w:val="single" w:color="auto" w:sz="4" w:space="0"/>
            </w:tcBorders>
            <w:shd w:val="clear" w:color="auto" w:fill="auto"/>
            <w:vAlign w:val="center"/>
          </w:tcPr>
          <w:p w14:paraId="312F851F">
            <w:pPr>
              <w:spacing w:line="240" w:lineRule="exact"/>
              <w:jc w:val="center"/>
              <w:rPr>
                <w:sz w:val="21"/>
                <w:szCs w:val="21"/>
              </w:rPr>
            </w:pPr>
            <w:r>
              <w:rPr>
                <w:sz w:val="21"/>
                <w:szCs w:val="21"/>
              </w:rPr>
              <w:t>重庆市南川隆化职业中学</w:t>
            </w:r>
          </w:p>
        </w:tc>
      </w:tr>
      <w:tr w14:paraId="4087D4DE">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77226E7C">
            <w:pPr>
              <w:spacing w:line="240" w:lineRule="exact"/>
              <w:jc w:val="center"/>
              <w:rPr>
                <w:sz w:val="21"/>
                <w:szCs w:val="21"/>
              </w:rPr>
            </w:pPr>
            <w:r>
              <w:rPr>
                <w:sz w:val="21"/>
                <w:szCs w:val="21"/>
              </w:rPr>
              <w:t>200米</w:t>
            </w:r>
          </w:p>
        </w:tc>
        <w:tc>
          <w:tcPr>
            <w:tcW w:w="1072" w:type="dxa"/>
            <w:tcBorders>
              <w:top w:val="nil"/>
              <w:left w:val="nil"/>
              <w:bottom w:val="single" w:color="auto" w:sz="4" w:space="0"/>
              <w:right w:val="single" w:color="auto" w:sz="4" w:space="0"/>
            </w:tcBorders>
            <w:shd w:val="clear" w:color="auto" w:fill="auto"/>
            <w:vAlign w:val="center"/>
          </w:tcPr>
          <w:p w14:paraId="7EF58F84">
            <w:pPr>
              <w:spacing w:line="240" w:lineRule="exact"/>
              <w:jc w:val="center"/>
              <w:rPr>
                <w:sz w:val="21"/>
                <w:szCs w:val="21"/>
              </w:rPr>
            </w:pPr>
            <w:r>
              <w:rPr>
                <w:sz w:val="21"/>
                <w:szCs w:val="21"/>
              </w:rPr>
              <w:t>26.65</w:t>
            </w:r>
          </w:p>
        </w:tc>
        <w:tc>
          <w:tcPr>
            <w:tcW w:w="1276" w:type="dxa"/>
            <w:tcBorders>
              <w:top w:val="nil"/>
              <w:left w:val="nil"/>
              <w:bottom w:val="single" w:color="auto" w:sz="4" w:space="0"/>
              <w:right w:val="single" w:color="auto" w:sz="4" w:space="0"/>
            </w:tcBorders>
            <w:shd w:val="clear" w:color="auto" w:fill="auto"/>
            <w:vAlign w:val="center"/>
          </w:tcPr>
          <w:p w14:paraId="2D8FC08D">
            <w:pPr>
              <w:spacing w:line="240" w:lineRule="exact"/>
              <w:jc w:val="center"/>
              <w:rPr>
                <w:sz w:val="21"/>
                <w:szCs w:val="21"/>
              </w:rPr>
            </w:pPr>
            <w:r>
              <w:rPr>
                <w:sz w:val="21"/>
                <w:szCs w:val="21"/>
              </w:rPr>
              <w:t>张锎月</w:t>
            </w:r>
          </w:p>
        </w:tc>
        <w:tc>
          <w:tcPr>
            <w:tcW w:w="1275" w:type="dxa"/>
            <w:tcBorders>
              <w:top w:val="nil"/>
              <w:left w:val="nil"/>
              <w:bottom w:val="single" w:color="auto" w:sz="4" w:space="0"/>
              <w:right w:val="single" w:color="auto" w:sz="4" w:space="0"/>
            </w:tcBorders>
            <w:shd w:val="clear" w:color="auto" w:fill="auto"/>
            <w:vAlign w:val="center"/>
          </w:tcPr>
          <w:p w14:paraId="7EDAB5F7">
            <w:pPr>
              <w:spacing w:line="240" w:lineRule="exact"/>
              <w:jc w:val="center"/>
              <w:rPr>
                <w:sz w:val="21"/>
                <w:szCs w:val="21"/>
              </w:rPr>
            </w:pPr>
            <w:r>
              <w:rPr>
                <w:sz w:val="21"/>
                <w:szCs w:val="21"/>
              </w:rPr>
              <w:t>璧山职教</w:t>
            </w:r>
          </w:p>
        </w:tc>
        <w:tc>
          <w:tcPr>
            <w:tcW w:w="1276" w:type="dxa"/>
            <w:tcBorders>
              <w:top w:val="nil"/>
              <w:left w:val="nil"/>
              <w:bottom w:val="single" w:color="auto" w:sz="4" w:space="0"/>
              <w:right w:val="single" w:color="auto" w:sz="4" w:space="0"/>
            </w:tcBorders>
            <w:shd w:val="clear" w:color="auto" w:fill="auto"/>
            <w:vAlign w:val="center"/>
          </w:tcPr>
          <w:p w14:paraId="2783AF48">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01E81C06">
            <w:pPr>
              <w:spacing w:line="240" w:lineRule="exact"/>
              <w:jc w:val="center"/>
              <w:rPr>
                <w:sz w:val="21"/>
                <w:szCs w:val="21"/>
              </w:rPr>
            </w:pPr>
            <w:r>
              <w:rPr>
                <w:sz w:val="21"/>
                <w:szCs w:val="21"/>
              </w:rPr>
              <w:t>重庆市南川区体育中心</w:t>
            </w:r>
          </w:p>
        </w:tc>
      </w:tr>
      <w:tr w14:paraId="25BB3843">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35FE1574">
            <w:pPr>
              <w:spacing w:line="240" w:lineRule="exact"/>
              <w:jc w:val="center"/>
              <w:rPr>
                <w:sz w:val="21"/>
                <w:szCs w:val="21"/>
              </w:rPr>
            </w:pPr>
            <w:r>
              <w:rPr>
                <w:sz w:val="21"/>
                <w:szCs w:val="21"/>
              </w:rPr>
              <w:t>400米</w:t>
            </w:r>
          </w:p>
        </w:tc>
        <w:tc>
          <w:tcPr>
            <w:tcW w:w="1072" w:type="dxa"/>
            <w:tcBorders>
              <w:top w:val="nil"/>
              <w:left w:val="nil"/>
              <w:bottom w:val="single" w:color="auto" w:sz="4" w:space="0"/>
              <w:right w:val="single" w:color="auto" w:sz="4" w:space="0"/>
            </w:tcBorders>
            <w:shd w:val="clear" w:color="auto" w:fill="auto"/>
            <w:vAlign w:val="center"/>
          </w:tcPr>
          <w:p w14:paraId="6F89D496">
            <w:pPr>
              <w:spacing w:line="240" w:lineRule="exact"/>
              <w:jc w:val="center"/>
              <w:rPr>
                <w:sz w:val="21"/>
                <w:szCs w:val="21"/>
              </w:rPr>
            </w:pPr>
            <w:r>
              <w:rPr>
                <w:sz w:val="21"/>
                <w:szCs w:val="21"/>
              </w:rPr>
              <w:t>1:02.73</w:t>
            </w:r>
          </w:p>
        </w:tc>
        <w:tc>
          <w:tcPr>
            <w:tcW w:w="1276" w:type="dxa"/>
            <w:tcBorders>
              <w:top w:val="nil"/>
              <w:left w:val="nil"/>
              <w:bottom w:val="single" w:color="auto" w:sz="4" w:space="0"/>
              <w:right w:val="single" w:color="auto" w:sz="4" w:space="0"/>
            </w:tcBorders>
            <w:shd w:val="clear" w:color="auto" w:fill="auto"/>
            <w:vAlign w:val="center"/>
          </w:tcPr>
          <w:p w14:paraId="15AD6958">
            <w:pPr>
              <w:spacing w:line="240" w:lineRule="exact"/>
              <w:jc w:val="center"/>
              <w:rPr>
                <w:sz w:val="21"/>
                <w:szCs w:val="21"/>
              </w:rPr>
            </w:pPr>
            <w:r>
              <w:rPr>
                <w:sz w:val="21"/>
                <w:szCs w:val="21"/>
              </w:rPr>
              <w:t>罗艾琳</w:t>
            </w:r>
          </w:p>
        </w:tc>
        <w:tc>
          <w:tcPr>
            <w:tcW w:w="1275" w:type="dxa"/>
            <w:tcBorders>
              <w:top w:val="nil"/>
              <w:left w:val="nil"/>
              <w:bottom w:val="single" w:color="auto" w:sz="4" w:space="0"/>
              <w:right w:val="single" w:color="auto" w:sz="4" w:space="0"/>
            </w:tcBorders>
            <w:shd w:val="clear" w:color="auto" w:fill="auto"/>
            <w:vAlign w:val="center"/>
          </w:tcPr>
          <w:p w14:paraId="38AF0958">
            <w:pPr>
              <w:spacing w:line="240" w:lineRule="exact"/>
              <w:jc w:val="center"/>
              <w:rPr>
                <w:sz w:val="21"/>
                <w:szCs w:val="21"/>
              </w:rPr>
            </w:pPr>
            <w:r>
              <w:rPr>
                <w:sz w:val="21"/>
                <w:szCs w:val="21"/>
              </w:rPr>
              <w:t>铜梁职教</w:t>
            </w:r>
          </w:p>
        </w:tc>
        <w:tc>
          <w:tcPr>
            <w:tcW w:w="1276" w:type="dxa"/>
            <w:tcBorders>
              <w:top w:val="nil"/>
              <w:left w:val="nil"/>
              <w:bottom w:val="single" w:color="auto" w:sz="4" w:space="0"/>
              <w:right w:val="single" w:color="auto" w:sz="4" w:space="0"/>
            </w:tcBorders>
            <w:shd w:val="clear" w:color="auto" w:fill="auto"/>
            <w:vAlign w:val="center"/>
          </w:tcPr>
          <w:p w14:paraId="2E064D89">
            <w:pPr>
              <w:spacing w:line="240" w:lineRule="exact"/>
              <w:jc w:val="center"/>
              <w:rPr>
                <w:sz w:val="21"/>
                <w:szCs w:val="21"/>
              </w:rPr>
            </w:pPr>
            <w:r>
              <w:rPr>
                <w:sz w:val="21"/>
                <w:szCs w:val="21"/>
              </w:rPr>
              <w:t>2016.10</w:t>
            </w:r>
          </w:p>
        </w:tc>
        <w:tc>
          <w:tcPr>
            <w:tcW w:w="2552" w:type="dxa"/>
            <w:tcBorders>
              <w:top w:val="nil"/>
              <w:left w:val="nil"/>
              <w:bottom w:val="single" w:color="auto" w:sz="4" w:space="0"/>
              <w:right w:val="single" w:color="auto" w:sz="4" w:space="0"/>
            </w:tcBorders>
            <w:shd w:val="clear" w:color="auto" w:fill="auto"/>
            <w:vAlign w:val="center"/>
          </w:tcPr>
          <w:p w14:paraId="42D94F12">
            <w:pPr>
              <w:spacing w:line="240" w:lineRule="exact"/>
              <w:jc w:val="center"/>
              <w:rPr>
                <w:sz w:val="21"/>
                <w:szCs w:val="21"/>
              </w:rPr>
            </w:pPr>
            <w:r>
              <w:rPr>
                <w:sz w:val="21"/>
                <w:szCs w:val="21"/>
              </w:rPr>
              <w:t>重庆市铜梁职业教育中心</w:t>
            </w:r>
          </w:p>
        </w:tc>
      </w:tr>
      <w:tr w14:paraId="0B1CDDC4">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1A6A2A33">
            <w:pPr>
              <w:spacing w:line="240" w:lineRule="exact"/>
              <w:jc w:val="center"/>
              <w:rPr>
                <w:sz w:val="21"/>
                <w:szCs w:val="21"/>
              </w:rPr>
            </w:pPr>
            <w:r>
              <w:rPr>
                <w:sz w:val="21"/>
                <w:szCs w:val="21"/>
              </w:rPr>
              <w:t>800米</w:t>
            </w:r>
          </w:p>
        </w:tc>
        <w:tc>
          <w:tcPr>
            <w:tcW w:w="1072" w:type="dxa"/>
            <w:tcBorders>
              <w:top w:val="nil"/>
              <w:left w:val="nil"/>
              <w:bottom w:val="single" w:color="auto" w:sz="4" w:space="0"/>
              <w:right w:val="single" w:color="auto" w:sz="4" w:space="0"/>
            </w:tcBorders>
            <w:shd w:val="clear" w:color="auto" w:fill="auto"/>
            <w:vAlign w:val="center"/>
          </w:tcPr>
          <w:p w14:paraId="75E1A16B">
            <w:pPr>
              <w:spacing w:line="240" w:lineRule="exact"/>
              <w:jc w:val="center"/>
              <w:rPr>
                <w:sz w:val="21"/>
                <w:szCs w:val="21"/>
              </w:rPr>
            </w:pPr>
            <w:r>
              <w:rPr>
                <w:sz w:val="21"/>
                <w:szCs w:val="21"/>
              </w:rPr>
              <w:t>2:27.07</w:t>
            </w:r>
          </w:p>
        </w:tc>
        <w:tc>
          <w:tcPr>
            <w:tcW w:w="1276" w:type="dxa"/>
            <w:tcBorders>
              <w:top w:val="nil"/>
              <w:left w:val="nil"/>
              <w:bottom w:val="single" w:color="auto" w:sz="4" w:space="0"/>
              <w:right w:val="single" w:color="auto" w:sz="4" w:space="0"/>
            </w:tcBorders>
            <w:shd w:val="clear" w:color="auto" w:fill="auto"/>
            <w:vAlign w:val="center"/>
          </w:tcPr>
          <w:p w14:paraId="6BFA7D3B">
            <w:pPr>
              <w:spacing w:line="240" w:lineRule="exact"/>
              <w:jc w:val="center"/>
              <w:rPr>
                <w:sz w:val="21"/>
                <w:szCs w:val="21"/>
              </w:rPr>
            </w:pPr>
            <w:r>
              <w:rPr>
                <w:sz w:val="21"/>
                <w:szCs w:val="21"/>
              </w:rPr>
              <w:t>梁星宇</w:t>
            </w:r>
          </w:p>
        </w:tc>
        <w:tc>
          <w:tcPr>
            <w:tcW w:w="1275" w:type="dxa"/>
            <w:tcBorders>
              <w:top w:val="nil"/>
              <w:left w:val="nil"/>
              <w:bottom w:val="single" w:color="auto" w:sz="4" w:space="0"/>
              <w:right w:val="single" w:color="auto" w:sz="4" w:space="0"/>
            </w:tcBorders>
            <w:shd w:val="clear" w:color="auto" w:fill="auto"/>
            <w:vAlign w:val="center"/>
          </w:tcPr>
          <w:p w14:paraId="03A327EA">
            <w:pPr>
              <w:spacing w:line="240" w:lineRule="exact"/>
              <w:jc w:val="center"/>
              <w:rPr>
                <w:sz w:val="21"/>
                <w:szCs w:val="21"/>
              </w:rPr>
            </w:pPr>
            <w:r>
              <w:rPr>
                <w:sz w:val="21"/>
                <w:szCs w:val="21"/>
              </w:rPr>
              <w:t>涪陵信息</w:t>
            </w:r>
          </w:p>
        </w:tc>
        <w:tc>
          <w:tcPr>
            <w:tcW w:w="1276" w:type="dxa"/>
            <w:tcBorders>
              <w:top w:val="nil"/>
              <w:left w:val="nil"/>
              <w:bottom w:val="single" w:color="auto" w:sz="4" w:space="0"/>
              <w:right w:val="single" w:color="auto" w:sz="4" w:space="0"/>
            </w:tcBorders>
            <w:shd w:val="clear" w:color="auto" w:fill="auto"/>
            <w:vAlign w:val="center"/>
          </w:tcPr>
          <w:p w14:paraId="253EE9A4">
            <w:pPr>
              <w:spacing w:line="240" w:lineRule="exact"/>
              <w:jc w:val="center"/>
              <w:rPr>
                <w:sz w:val="21"/>
                <w:szCs w:val="21"/>
              </w:rPr>
            </w:pPr>
            <w:r>
              <w:rPr>
                <w:sz w:val="21"/>
                <w:szCs w:val="21"/>
              </w:rPr>
              <w:t>2012.11</w:t>
            </w:r>
          </w:p>
        </w:tc>
        <w:tc>
          <w:tcPr>
            <w:tcW w:w="2552" w:type="dxa"/>
            <w:tcBorders>
              <w:top w:val="nil"/>
              <w:left w:val="nil"/>
              <w:bottom w:val="single" w:color="auto" w:sz="4" w:space="0"/>
              <w:right w:val="single" w:color="auto" w:sz="4" w:space="0"/>
            </w:tcBorders>
            <w:shd w:val="clear" w:color="auto" w:fill="auto"/>
            <w:vAlign w:val="center"/>
          </w:tcPr>
          <w:p w14:paraId="799603CE">
            <w:pPr>
              <w:spacing w:line="240" w:lineRule="exact"/>
              <w:jc w:val="center"/>
              <w:rPr>
                <w:sz w:val="21"/>
                <w:szCs w:val="21"/>
              </w:rPr>
            </w:pPr>
            <w:r>
              <w:rPr>
                <w:sz w:val="21"/>
                <w:szCs w:val="21"/>
              </w:rPr>
              <w:t>重庆市涪陵职业教育中心</w:t>
            </w:r>
          </w:p>
        </w:tc>
      </w:tr>
      <w:tr w14:paraId="5ABD0608">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6D745947">
            <w:pPr>
              <w:spacing w:line="240" w:lineRule="exact"/>
              <w:jc w:val="center"/>
              <w:rPr>
                <w:sz w:val="21"/>
                <w:szCs w:val="21"/>
              </w:rPr>
            </w:pPr>
            <w:r>
              <w:rPr>
                <w:sz w:val="21"/>
                <w:szCs w:val="21"/>
              </w:rPr>
              <w:t>1500米</w:t>
            </w:r>
          </w:p>
        </w:tc>
        <w:tc>
          <w:tcPr>
            <w:tcW w:w="1072" w:type="dxa"/>
            <w:tcBorders>
              <w:top w:val="nil"/>
              <w:left w:val="nil"/>
              <w:bottom w:val="single" w:color="auto" w:sz="4" w:space="0"/>
              <w:right w:val="single" w:color="auto" w:sz="4" w:space="0"/>
            </w:tcBorders>
            <w:shd w:val="clear" w:color="auto" w:fill="auto"/>
            <w:vAlign w:val="center"/>
          </w:tcPr>
          <w:p w14:paraId="2391F806">
            <w:pPr>
              <w:spacing w:line="240" w:lineRule="exact"/>
              <w:jc w:val="center"/>
              <w:rPr>
                <w:sz w:val="21"/>
                <w:szCs w:val="21"/>
              </w:rPr>
            </w:pPr>
            <w:r>
              <w:rPr>
                <w:sz w:val="21"/>
                <w:szCs w:val="21"/>
              </w:rPr>
              <w:t>5:12.86</w:t>
            </w:r>
          </w:p>
        </w:tc>
        <w:tc>
          <w:tcPr>
            <w:tcW w:w="1276" w:type="dxa"/>
            <w:tcBorders>
              <w:top w:val="nil"/>
              <w:left w:val="nil"/>
              <w:bottom w:val="nil"/>
              <w:right w:val="nil"/>
            </w:tcBorders>
            <w:shd w:val="clear" w:color="auto" w:fill="auto"/>
            <w:noWrap/>
            <w:vAlign w:val="center"/>
          </w:tcPr>
          <w:p w14:paraId="31E4C224">
            <w:pPr>
              <w:spacing w:line="240" w:lineRule="exact"/>
              <w:jc w:val="center"/>
              <w:rPr>
                <w:sz w:val="21"/>
                <w:szCs w:val="21"/>
              </w:rPr>
            </w:pPr>
            <w:r>
              <w:rPr>
                <w:sz w:val="21"/>
                <w:szCs w:val="21"/>
              </w:rPr>
              <w:t>周  盈</w:t>
            </w:r>
          </w:p>
        </w:tc>
        <w:tc>
          <w:tcPr>
            <w:tcW w:w="1275" w:type="dxa"/>
            <w:tcBorders>
              <w:top w:val="nil"/>
              <w:left w:val="single" w:color="auto" w:sz="4" w:space="0"/>
              <w:bottom w:val="single" w:color="auto" w:sz="4" w:space="0"/>
              <w:right w:val="single" w:color="auto" w:sz="4" w:space="0"/>
            </w:tcBorders>
            <w:shd w:val="clear" w:color="auto" w:fill="auto"/>
            <w:vAlign w:val="center"/>
          </w:tcPr>
          <w:p w14:paraId="2FF8AF41">
            <w:pPr>
              <w:spacing w:line="240" w:lineRule="exact"/>
              <w:jc w:val="center"/>
              <w:rPr>
                <w:sz w:val="21"/>
                <w:szCs w:val="21"/>
              </w:rPr>
            </w:pPr>
            <w:r>
              <w:rPr>
                <w:sz w:val="21"/>
                <w:szCs w:val="21"/>
              </w:rPr>
              <w:t>永川职教</w:t>
            </w:r>
          </w:p>
        </w:tc>
        <w:tc>
          <w:tcPr>
            <w:tcW w:w="1276" w:type="dxa"/>
            <w:tcBorders>
              <w:top w:val="nil"/>
              <w:left w:val="nil"/>
              <w:bottom w:val="single" w:color="auto" w:sz="4" w:space="0"/>
              <w:right w:val="single" w:color="auto" w:sz="4" w:space="0"/>
            </w:tcBorders>
            <w:shd w:val="clear" w:color="auto" w:fill="auto"/>
            <w:vAlign w:val="center"/>
          </w:tcPr>
          <w:p w14:paraId="726811B9">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1D7CE07E">
            <w:pPr>
              <w:spacing w:line="240" w:lineRule="exact"/>
              <w:jc w:val="center"/>
              <w:rPr>
                <w:sz w:val="21"/>
                <w:szCs w:val="21"/>
              </w:rPr>
            </w:pPr>
            <w:r>
              <w:rPr>
                <w:sz w:val="21"/>
                <w:szCs w:val="21"/>
              </w:rPr>
              <w:t>重庆市南川区体育中心</w:t>
            </w:r>
          </w:p>
        </w:tc>
      </w:tr>
      <w:tr w14:paraId="28D65A82">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209D4CF5">
            <w:pPr>
              <w:spacing w:line="240" w:lineRule="exact"/>
              <w:jc w:val="center"/>
              <w:rPr>
                <w:sz w:val="21"/>
                <w:szCs w:val="21"/>
              </w:rPr>
            </w:pPr>
            <w:r>
              <w:rPr>
                <w:sz w:val="21"/>
                <w:szCs w:val="21"/>
              </w:rPr>
              <w:t>3000米</w:t>
            </w:r>
          </w:p>
        </w:tc>
        <w:tc>
          <w:tcPr>
            <w:tcW w:w="1072" w:type="dxa"/>
            <w:tcBorders>
              <w:top w:val="nil"/>
              <w:left w:val="nil"/>
              <w:bottom w:val="single" w:color="auto" w:sz="4" w:space="0"/>
              <w:right w:val="single" w:color="auto" w:sz="4" w:space="0"/>
            </w:tcBorders>
            <w:shd w:val="clear" w:color="auto" w:fill="auto"/>
            <w:vAlign w:val="center"/>
          </w:tcPr>
          <w:p w14:paraId="4D9E03A2">
            <w:pPr>
              <w:spacing w:line="240" w:lineRule="exact"/>
              <w:jc w:val="center"/>
              <w:rPr>
                <w:sz w:val="21"/>
                <w:szCs w:val="21"/>
              </w:rPr>
            </w:pPr>
            <w:r>
              <w:rPr>
                <w:sz w:val="21"/>
                <w:szCs w:val="21"/>
              </w:rPr>
              <w:t>11:50.35</w:t>
            </w:r>
          </w:p>
        </w:tc>
        <w:tc>
          <w:tcPr>
            <w:tcW w:w="1276" w:type="dxa"/>
            <w:tcBorders>
              <w:top w:val="single" w:color="auto" w:sz="4" w:space="0"/>
              <w:left w:val="nil"/>
              <w:bottom w:val="single" w:color="auto" w:sz="4" w:space="0"/>
              <w:right w:val="single" w:color="auto" w:sz="4" w:space="0"/>
            </w:tcBorders>
            <w:shd w:val="clear" w:color="auto" w:fill="auto"/>
            <w:vAlign w:val="center"/>
          </w:tcPr>
          <w:p w14:paraId="41FE3345">
            <w:pPr>
              <w:spacing w:line="240" w:lineRule="exact"/>
              <w:jc w:val="center"/>
              <w:rPr>
                <w:sz w:val="21"/>
                <w:szCs w:val="21"/>
              </w:rPr>
            </w:pPr>
            <w:r>
              <w:rPr>
                <w:sz w:val="21"/>
                <w:szCs w:val="21"/>
              </w:rPr>
              <w:t>杨小容</w:t>
            </w:r>
          </w:p>
        </w:tc>
        <w:tc>
          <w:tcPr>
            <w:tcW w:w="1275" w:type="dxa"/>
            <w:tcBorders>
              <w:top w:val="nil"/>
              <w:left w:val="nil"/>
              <w:bottom w:val="single" w:color="auto" w:sz="4" w:space="0"/>
              <w:right w:val="single" w:color="auto" w:sz="4" w:space="0"/>
            </w:tcBorders>
            <w:shd w:val="clear" w:color="auto" w:fill="auto"/>
            <w:vAlign w:val="center"/>
          </w:tcPr>
          <w:p w14:paraId="5001BA9A">
            <w:pPr>
              <w:spacing w:line="240" w:lineRule="exact"/>
              <w:jc w:val="center"/>
              <w:rPr>
                <w:sz w:val="21"/>
                <w:szCs w:val="21"/>
              </w:rPr>
            </w:pPr>
            <w:r>
              <w:rPr>
                <w:sz w:val="21"/>
                <w:szCs w:val="21"/>
              </w:rPr>
              <w:t>石柱职教</w:t>
            </w:r>
          </w:p>
        </w:tc>
        <w:tc>
          <w:tcPr>
            <w:tcW w:w="1276" w:type="dxa"/>
            <w:tcBorders>
              <w:top w:val="nil"/>
              <w:left w:val="nil"/>
              <w:bottom w:val="single" w:color="auto" w:sz="4" w:space="0"/>
              <w:right w:val="single" w:color="auto" w:sz="4" w:space="0"/>
            </w:tcBorders>
            <w:shd w:val="clear" w:color="auto" w:fill="auto"/>
            <w:vAlign w:val="center"/>
          </w:tcPr>
          <w:p w14:paraId="6D608C4B">
            <w:pPr>
              <w:spacing w:line="240" w:lineRule="exact"/>
              <w:jc w:val="center"/>
              <w:rPr>
                <w:sz w:val="21"/>
                <w:szCs w:val="21"/>
              </w:rPr>
            </w:pPr>
            <w:r>
              <w:rPr>
                <w:sz w:val="21"/>
                <w:szCs w:val="21"/>
              </w:rPr>
              <w:t>2009.11</w:t>
            </w:r>
          </w:p>
        </w:tc>
        <w:tc>
          <w:tcPr>
            <w:tcW w:w="2552" w:type="dxa"/>
            <w:tcBorders>
              <w:top w:val="nil"/>
              <w:left w:val="nil"/>
              <w:bottom w:val="single" w:color="auto" w:sz="4" w:space="0"/>
              <w:right w:val="single" w:color="auto" w:sz="4" w:space="0"/>
            </w:tcBorders>
            <w:shd w:val="clear" w:color="auto" w:fill="auto"/>
            <w:vAlign w:val="center"/>
          </w:tcPr>
          <w:p w14:paraId="2BF31E18">
            <w:pPr>
              <w:spacing w:line="240" w:lineRule="exact"/>
              <w:jc w:val="center"/>
              <w:rPr>
                <w:sz w:val="21"/>
                <w:szCs w:val="21"/>
              </w:rPr>
            </w:pPr>
            <w:r>
              <w:rPr>
                <w:sz w:val="21"/>
                <w:szCs w:val="21"/>
              </w:rPr>
              <w:t>重庆市旅游学校</w:t>
            </w:r>
          </w:p>
        </w:tc>
      </w:tr>
      <w:tr w14:paraId="26F12237">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425AF442">
            <w:pPr>
              <w:spacing w:line="240" w:lineRule="exact"/>
              <w:jc w:val="center"/>
              <w:rPr>
                <w:sz w:val="21"/>
                <w:szCs w:val="21"/>
              </w:rPr>
            </w:pPr>
            <w:r>
              <w:rPr>
                <w:sz w:val="21"/>
                <w:szCs w:val="21"/>
              </w:rPr>
              <w:t>100米栏</w:t>
            </w:r>
          </w:p>
        </w:tc>
        <w:tc>
          <w:tcPr>
            <w:tcW w:w="1072" w:type="dxa"/>
            <w:tcBorders>
              <w:top w:val="nil"/>
              <w:left w:val="nil"/>
              <w:bottom w:val="single" w:color="auto" w:sz="4" w:space="0"/>
              <w:right w:val="single" w:color="auto" w:sz="4" w:space="0"/>
            </w:tcBorders>
            <w:shd w:val="clear" w:color="auto" w:fill="auto"/>
            <w:vAlign w:val="center"/>
          </w:tcPr>
          <w:p w14:paraId="3659694F">
            <w:pPr>
              <w:spacing w:line="240" w:lineRule="exact"/>
              <w:jc w:val="center"/>
              <w:rPr>
                <w:sz w:val="21"/>
                <w:szCs w:val="21"/>
              </w:rPr>
            </w:pPr>
            <w:r>
              <w:rPr>
                <w:sz w:val="21"/>
                <w:szCs w:val="21"/>
              </w:rPr>
              <w:t>18.16</w:t>
            </w:r>
          </w:p>
        </w:tc>
        <w:tc>
          <w:tcPr>
            <w:tcW w:w="1276" w:type="dxa"/>
            <w:tcBorders>
              <w:top w:val="nil"/>
              <w:left w:val="nil"/>
              <w:bottom w:val="single" w:color="auto" w:sz="4" w:space="0"/>
              <w:right w:val="single" w:color="auto" w:sz="4" w:space="0"/>
            </w:tcBorders>
            <w:shd w:val="clear" w:color="auto" w:fill="auto"/>
            <w:vAlign w:val="center"/>
          </w:tcPr>
          <w:p w14:paraId="1F29D3AB">
            <w:pPr>
              <w:spacing w:line="240" w:lineRule="exact"/>
              <w:jc w:val="center"/>
              <w:rPr>
                <w:sz w:val="21"/>
                <w:szCs w:val="21"/>
              </w:rPr>
            </w:pPr>
            <w:r>
              <w:rPr>
                <w:sz w:val="21"/>
                <w:szCs w:val="21"/>
              </w:rPr>
              <w:t>余远婷</w:t>
            </w:r>
          </w:p>
        </w:tc>
        <w:tc>
          <w:tcPr>
            <w:tcW w:w="1275" w:type="dxa"/>
            <w:tcBorders>
              <w:top w:val="nil"/>
              <w:left w:val="nil"/>
              <w:bottom w:val="single" w:color="auto" w:sz="4" w:space="0"/>
              <w:right w:val="single" w:color="auto" w:sz="4" w:space="0"/>
            </w:tcBorders>
            <w:shd w:val="clear" w:color="auto" w:fill="auto"/>
            <w:vAlign w:val="center"/>
          </w:tcPr>
          <w:p w14:paraId="22AA040A">
            <w:pPr>
              <w:spacing w:line="240" w:lineRule="exact"/>
              <w:jc w:val="center"/>
              <w:rPr>
                <w:sz w:val="21"/>
                <w:szCs w:val="21"/>
              </w:rPr>
            </w:pPr>
            <w:r>
              <w:rPr>
                <w:sz w:val="21"/>
                <w:szCs w:val="21"/>
              </w:rPr>
              <w:t>机电工业校</w:t>
            </w:r>
          </w:p>
        </w:tc>
        <w:tc>
          <w:tcPr>
            <w:tcW w:w="1276" w:type="dxa"/>
            <w:tcBorders>
              <w:top w:val="nil"/>
              <w:left w:val="nil"/>
              <w:bottom w:val="single" w:color="auto" w:sz="4" w:space="0"/>
              <w:right w:val="single" w:color="auto" w:sz="4" w:space="0"/>
            </w:tcBorders>
            <w:shd w:val="clear" w:color="auto" w:fill="auto"/>
            <w:vAlign w:val="center"/>
          </w:tcPr>
          <w:p w14:paraId="6F69C0F5">
            <w:pPr>
              <w:spacing w:line="240" w:lineRule="exact"/>
              <w:jc w:val="center"/>
              <w:rPr>
                <w:sz w:val="21"/>
                <w:szCs w:val="21"/>
              </w:rPr>
            </w:pPr>
            <w:r>
              <w:rPr>
                <w:sz w:val="21"/>
                <w:szCs w:val="21"/>
              </w:rPr>
              <w:t>2010.10</w:t>
            </w:r>
          </w:p>
        </w:tc>
        <w:tc>
          <w:tcPr>
            <w:tcW w:w="2552" w:type="dxa"/>
            <w:tcBorders>
              <w:top w:val="nil"/>
              <w:left w:val="nil"/>
              <w:bottom w:val="single" w:color="auto" w:sz="4" w:space="0"/>
              <w:right w:val="single" w:color="auto" w:sz="4" w:space="0"/>
            </w:tcBorders>
            <w:shd w:val="clear" w:color="auto" w:fill="auto"/>
            <w:vAlign w:val="center"/>
          </w:tcPr>
          <w:p w14:paraId="471C623A">
            <w:pPr>
              <w:spacing w:line="240" w:lineRule="exact"/>
              <w:jc w:val="center"/>
              <w:rPr>
                <w:sz w:val="21"/>
                <w:szCs w:val="21"/>
              </w:rPr>
            </w:pPr>
            <w:r>
              <w:rPr>
                <w:sz w:val="21"/>
                <w:szCs w:val="21"/>
              </w:rPr>
              <w:t>重庆市北碚职业教育中心</w:t>
            </w:r>
          </w:p>
        </w:tc>
      </w:tr>
      <w:tr w14:paraId="2D6D8A08">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0BBA54FA">
            <w:pPr>
              <w:spacing w:line="240" w:lineRule="exact"/>
              <w:jc w:val="center"/>
              <w:rPr>
                <w:sz w:val="21"/>
                <w:szCs w:val="21"/>
              </w:rPr>
            </w:pPr>
            <w:r>
              <w:rPr>
                <w:sz w:val="21"/>
                <w:szCs w:val="21"/>
              </w:rPr>
              <w:t>400米栏</w:t>
            </w:r>
          </w:p>
        </w:tc>
        <w:tc>
          <w:tcPr>
            <w:tcW w:w="1072" w:type="dxa"/>
            <w:tcBorders>
              <w:top w:val="nil"/>
              <w:left w:val="nil"/>
              <w:bottom w:val="single" w:color="auto" w:sz="4" w:space="0"/>
              <w:right w:val="single" w:color="auto" w:sz="4" w:space="0"/>
            </w:tcBorders>
            <w:shd w:val="clear" w:color="auto" w:fill="auto"/>
            <w:vAlign w:val="center"/>
          </w:tcPr>
          <w:p w14:paraId="065AA8C1">
            <w:pPr>
              <w:spacing w:line="240" w:lineRule="exact"/>
              <w:jc w:val="center"/>
              <w:rPr>
                <w:sz w:val="21"/>
                <w:szCs w:val="21"/>
              </w:rPr>
            </w:pPr>
            <w:r>
              <w:rPr>
                <w:sz w:val="21"/>
                <w:szCs w:val="21"/>
              </w:rPr>
              <w:t>1:11.68</w:t>
            </w:r>
          </w:p>
        </w:tc>
        <w:tc>
          <w:tcPr>
            <w:tcW w:w="1276" w:type="dxa"/>
            <w:tcBorders>
              <w:top w:val="nil"/>
              <w:left w:val="nil"/>
              <w:bottom w:val="single" w:color="auto" w:sz="4" w:space="0"/>
              <w:right w:val="single" w:color="auto" w:sz="4" w:space="0"/>
            </w:tcBorders>
            <w:shd w:val="clear" w:color="auto" w:fill="auto"/>
            <w:vAlign w:val="center"/>
          </w:tcPr>
          <w:p w14:paraId="5F08B4DA">
            <w:pPr>
              <w:spacing w:line="240" w:lineRule="exact"/>
              <w:jc w:val="center"/>
              <w:rPr>
                <w:sz w:val="21"/>
                <w:szCs w:val="21"/>
              </w:rPr>
            </w:pPr>
            <w:r>
              <w:rPr>
                <w:sz w:val="21"/>
                <w:szCs w:val="21"/>
              </w:rPr>
              <w:t>黄金宇</w:t>
            </w:r>
          </w:p>
        </w:tc>
        <w:tc>
          <w:tcPr>
            <w:tcW w:w="1275" w:type="dxa"/>
            <w:tcBorders>
              <w:top w:val="nil"/>
              <w:left w:val="nil"/>
              <w:bottom w:val="single" w:color="auto" w:sz="4" w:space="0"/>
              <w:right w:val="single" w:color="auto" w:sz="4" w:space="0"/>
            </w:tcBorders>
            <w:shd w:val="clear" w:color="auto" w:fill="auto"/>
            <w:vAlign w:val="center"/>
          </w:tcPr>
          <w:p w14:paraId="6C0EE6A2">
            <w:pPr>
              <w:spacing w:line="240" w:lineRule="exact"/>
              <w:jc w:val="center"/>
              <w:rPr>
                <w:sz w:val="21"/>
                <w:szCs w:val="21"/>
              </w:rPr>
            </w:pPr>
            <w:r>
              <w:rPr>
                <w:sz w:val="21"/>
                <w:szCs w:val="21"/>
              </w:rPr>
              <w:t>女职中</w:t>
            </w:r>
          </w:p>
        </w:tc>
        <w:tc>
          <w:tcPr>
            <w:tcW w:w="1276" w:type="dxa"/>
            <w:tcBorders>
              <w:top w:val="nil"/>
              <w:left w:val="nil"/>
              <w:bottom w:val="single" w:color="auto" w:sz="4" w:space="0"/>
              <w:right w:val="single" w:color="auto" w:sz="4" w:space="0"/>
            </w:tcBorders>
            <w:shd w:val="clear" w:color="auto" w:fill="auto"/>
            <w:vAlign w:val="center"/>
          </w:tcPr>
          <w:p w14:paraId="12B2D415">
            <w:pPr>
              <w:spacing w:line="240" w:lineRule="exact"/>
              <w:jc w:val="center"/>
              <w:rPr>
                <w:sz w:val="21"/>
                <w:szCs w:val="21"/>
              </w:rPr>
            </w:pPr>
            <w:r>
              <w:rPr>
                <w:sz w:val="21"/>
                <w:szCs w:val="21"/>
              </w:rPr>
              <w:t>2016.10</w:t>
            </w:r>
          </w:p>
        </w:tc>
        <w:tc>
          <w:tcPr>
            <w:tcW w:w="2552" w:type="dxa"/>
            <w:tcBorders>
              <w:top w:val="nil"/>
              <w:left w:val="nil"/>
              <w:bottom w:val="single" w:color="auto" w:sz="4" w:space="0"/>
              <w:right w:val="single" w:color="auto" w:sz="4" w:space="0"/>
            </w:tcBorders>
            <w:shd w:val="clear" w:color="auto" w:fill="auto"/>
            <w:vAlign w:val="center"/>
          </w:tcPr>
          <w:p w14:paraId="717EED96">
            <w:pPr>
              <w:spacing w:line="240" w:lineRule="exact"/>
              <w:jc w:val="center"/>
              <w:rPr>
                <w:sz w:val="21"/>
                <w:szCs w:val="21"/>
              </w:rPr>
            </w:pPr>
            <w:r>
              <w:rPr>
                <w:sz w:val="21"/>
                <w:szCs w:val="21"/>
              </w:rPr>
              <w:t>重庆市铜梁职业教育中心</w:t>
            </w:r>
          </w:p>
        </w:tc>
      </w:tr>
      <w:tr w14:paraId="02016443">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5E55162B">
            <w:pPr>
              <w:spacing w:line="240" w:lineRule="exact"/>
              <w:jc w:val="center"/>
              <w:rPr>
                <w:sz w:val="21"/>
                <w:szCs w:val="21"/>
              </w:rPr>
            </w:pPr>
            <w:r>
              <w:rPr>
                <w:sz w:val="21"/>
                <w:szCs w:val="21"/>
              </w:rPr>
              <w:t>4X100米</w:t>
            </w:r>
          </w:p>
        </w:tc>
        <w:tc>
          <w:tcPr>
            <w:tcW w:w="1072" w:type="dxa"/>
            <w:tcBorders>
              <w:top w:val="nil"/>
              <w:left w:val="nil"/>
              <w:bottom w:val="single" w:color="auto" w:sz="4" w:space="0"/>
              <w:right w:val="single" w:color="auto" w:sz="4" w:space="0"/>
            </w:tcBorders>
            <w:shd w:val="clear" w:color="auto" w:fill="auto"/>
            <w:vAlign w:val="center"/>
          </w:tcPr>
          <w:p w14:paraId="0140517B">
            <w:pPr>
              <w:spacing w:line="240" w:lineRule="exact"/>
              <w:jc w:val="center"/>
              <w:rPr>
                <w:sz w:val="21"/>
                <w:szCs w:val="21"/>
              </w:rPr>
            </w:pPr>
            <w:r>
              <w:rPr>
                <w:sz w:val="21"/>
                <w:szCs w:val="21"/>
              </w:rPr>
              <w:t>52.24</w:t>
            </w:r>
          </w:p>
        </w:tc>
        <w:tc>
          <w:tcPr>
            <w:tcW w:w="1276" w:type="dxa"/>
            <w:tcBorders>
              <w:top w:val="nil"/>
              <w:left w:val="nil"/>
              <w:bottom w:val="single" w:color="auto" w:sz="4" w:space="0"/>
              <w:right w:val="single" w:color="auto" w:sz="4" w:space="0"/>
            </w:tcBorders>
            <w:shd w:val="clear" w:color="auto" w:fill="auto"/>
            <w:vAlign w:val="center"/>
          </w:tcPr>
          <w:p w14:paraId="1B8297B4">
            <w:pPr>
              <w:spacing w:line="240" w:lineRule="exact"/>
              <w:jc w:val="center"/>
              <w:rPr>
                <w:sz w:val="21"/>
                <w:szCs w:val="21"/>
              </w:rPr>
            </w:pPr>
            <w:r>
              <w:rPr>
                <w:sz w:val="21"/>
                <w:szCs w:val="21"/>
              </w:rPr>
              <w:t>　</w:t>
            </w:r>
          </w:p>
        </w:tc>
        <w:tc>
          <w:tcPr>
            <w:tcW w:w="1275" w:type="dxa"/>
            <w:tcBorders>
              <w:top w:val="nil"/>
              <w:left w:val="nil"/>
              <w:bottom w:val="single" w:color="auto" w:sz="4" w:space="0"/>
              <w:right w:val="single" w:color="auto" w:sz="4" w:space="0"/>
            </w:tcBorders>
            <w:shd w:val="clear" w:color="auto" w:fill="auto"/>
            <w:vAlign w:val="center"/>
          </w:tcPr>
          <w:p w14:paraId="7C029AD2">
            <w:pPr>
              <w:spacing w:line="240" w:lineRule="exact"/>
              <w:jc w:val="center"/>
              <w:rPr>
                <w:sz w:val="21"/>
                <w:szCs w:val="21"/>
              </w:rPr>
            </w:pPr>
            <w:r>
              <w:rPr>
                <w:sz w:val="21"/>
                <w:szCs w:val="21"/>
              </w:rPr>
              <w:t>经贸中专</w:t>
            </w:r>
          </w:p>
        </w:tc>
        <w:tc>
          <w:tcPr>
            <w:tcW w:w="1276" w:type="dxa"/>
            <w:tcBorders>
              <w:top w:val="nil"/>
              <w:left w:val="nil"/>
              <w:bottom w:val="single" w:color="auto" w:sz="4" w:space="0"/>
              <w:right w:val="single" w:color="auto" w:sz="4" w:space="0"/>
            </w:tcBorders>
            <w:shd w:val="clear" w:color="auto" w:fill="auto"/>
            <w:vAlign w:val="center"/>
          </w:tcPr>
          <w:p w14:paraId="0AFA6C1B">
            <w:pPr>
              <w:spacing w:line="240" w:lineRule="exact"/>
              <w:jc w:val="center"/>
              <w:rPr>
                <w:sz w:val="21"/>
                <w:szCs w:val="21"/>
              </w:rPr>
            </w:pPr>
            <w:r>
              <w:rPr>
                <w:sz w:val="21"/>
                <w:szCs w:val="21"/>
              </w:rPr>
              <w:t>2012.11</w:t>
            </w:r>
          </w:p>
        </w:tc>
        <w:tc>
          <w:tcPr>
            <w:tcW w:w="2552" w:type="dxa"/>
            <w:tcBorders>
              <w:top w:val="nil"/>
              <w:left w:val="nil"/>
              <w:bottom w:val="single" w:color="auto" w:sz="4" w:space="0"/>
              <w:right w:val="single" w:color="auto" w:sz="4" w:space="0"/>
            </w:tcBorders>
            <w:shd w:val="clear" w:color="auto" w:fill="auto"/>
            <w:vAlign w:val="center"/>
          </w:tcPr>
          <w:p w14:paraId="441202C7">
            <w:pPr>
              <w:spacing w:line="240" w:lineRule="exact"/>
              <w:jc w:val="center"/>
              <w:rPr>
                <w:sz w:val="21"/>
                <w:szCs w:val="21"/>
              </w:rPr>
            </w:pPr>
            <w:r>
              <w:rPr>
                <w:sz w:val="21"/>
                <w:szCs w:val="21"/>
              </w:rPr>
              <w:t>重庆市涪陵职业教育中心</w:t>
            </w:r>
          </w:p>
        </w:tc>
      </w:tr>
      <w:tr w14:paraId="40E121DD">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0A701B43">
            <w:pPr>
              <w:spacing w:line="240" w:lineRule="exact"/>
              <w:jc w:val="center"/>
              <w:rPr>
                <w:sz w:val="21"/>
                <w:szCs w:val="21"/>
              </w:rPr>
            </w:pPr>
            <w:r>
              <w:rPr>
                <w:sz w:val="21"/>
                <w:szCs w:val="21"/>
              </w:rPr>
              <w:t>4X400米</w:t>
            </w:r>
          </w:p>
        </w:tc>
        <w:tc>
          <w:tcPr>
            <w:tcW w:w="1072" w:type="dxa"/>
            <w:tcBorders>
              <w:top w:val="nil"/>
              <w:left w:val="nil"/>
              <w:bottom w:val="single" w:color="auto" w:sz="4" w:space="0"/>
              <w:right w:val="single" w:color="auto" w:sz="4" w:space="0"/>
            </w:tcBorders>
            <w:shd w:val="clear" w:color="auto" w:fill="auto"/>
            <w:vAlign w:val="center"/>
          </w:tcPr>
          <w:p w14:paraId="09D2804F">
            <w:pPr>
              <w:spacing w:line="240" w:lineRule="exact"/>
              <w:jc w:val="center"/>
              <w:rPr>
                <w:sz w:val="21"/>
                <w:szCs w:val="21"/>
              </w:rPr>
            </w:pPr>
            <w:r>
              <w:rPr>
                <w:sz w:val="21"/>
                <w:szCs w:val="21"/>
              </w:rPr>
              <w:t>4:18.92</w:t>
            </w:r>
          </w:p>
        </w:tc>
        <w:tc>
          <w:tcPr>
            <w:tcW w:w="1276" w:type="dxa"/>
            <w:tcBorders>
              <w:top w:val="nil"/>
              <w:left w:val="nil"/>
              <w:bottom w:val="single" w:color="auto" w:sz="4" w:space="0"/>
              <w:right w:val="single" w:color="auto" w:sz="4" w:space="0"/>
            </w:tcBorders>
            <w:shd w:val="clear" w:color="auto" w:fill="auto"/>
            <w:vAlign w:val="center"/>
          </w:tcPr>
          <w:p w14:paraId="6B910C30">
            <w:pPr>
              <w:spacing w:line="240" w:lineRule="exact"/>
              <w:jc w:val="center"/>
              <w:rPr>
                <w:sz w:val="21"/>
                <w:szCs w:val="21"/>
              </w:rPr>
            </w:pPr>
            <w:r>
              <w:rPr>
                <w:sz w:val="21"/>
                <w:szCs w:val="21"/>
              </w:rPr>
              <w:t>　</w:t>
            </w:r>
          </w:p>
        </w:tc>
        <w:tc>
          <w:tcPr>
            <w:tcW w:w="1275" w:type="dxa"/>
            <w:tcBorders>
              <w:top w:val="nil"/>
              <w:left w:val="nil"/>
              <w:bottom w:val="single" w:color="auto" w:sz="4" w:space="0"/>
              <w:right w:val="single" w:color="auto" w:sz="4" w:space="0"/>
            </w:tcBorders>
            <w:shd w:val="clear" w:color="auto" w:fill="auto"/>
            <w:vAlign w:val="center"/>
          </w:tcPr>
          <w:p w14:paraId="368D728B">
            <w:pPr>
              <w:spacing w:line="240" w:lineRule="exact"/>
              <w:jc w:val="center"/>
              <w:rPr>
                <w:sz w:val="21"/>
                <w:szCs w:val="21"/>
              </w:rPr>
            </w:pPr>
            <w:r>
              <w:rPr>
                <w:sz w:val="21"/>
                <w:szCs w:val="21"/>
              </w:rPr>
              <w:t>经贸中专</w:t>
            </w:r>
          </w:p>
        </w:tc>
        <w:tc>
          <w:tcPr>
            <w:tcW w:w="1276" w:type="dxa"/>
            <w:tcBorders>
              <w:top w:val="nil"/>
              <w:left w:val="nil"/>
              <w:bottom w:val="single" w:color="auto" w:sz="4" w:space="0"/>
              <w:right w:val="single" w:color="auto" w:sz="4" w:space="0"/>
            </w:tcBorders>
            <w:shd w:val="clear" w:color="auto" w:fill="auto"/>
            <w:vAlign w:val="center"/>
          </w:tcPr>
          <w:p w14:paraId="6B702106">
            <w:pPr>
              <w:spacing w:line="240" w:lineRule="exact"/>
              <w:jc w:val="center"/>
              <w:rPr>
                <w:sz w:val="21"/>
                <w:szCs w:val="21"/>
              </w:rPr>
            </w:pPr>
            <w:r>
              <w:rPr>
                <w:sz w:val="21"/>
                <w:szCs w:val="21"/>
              </w:rPr>
              <w:t>2012.11</w:t>
            </w:r>
          </w:p>
        </w:tc>
        <w:tc>
          <w:tcPr>
            <w:tcW w:w="2552" w:type="dxa"/>
            <w:tcBorders>
              <w:top w:val="nil"/>
              <w:left w:val="nil"/>
              <w:bottom w:val="single" w:color="auto" w:sz="4" w:space="0"/>
              <w:right w:val="single" w:color="auto" w:sz="4" w:space="0"/>
            </w:tcBorders>
            <w:shd w:val="clear" w:color="auto" w:fill="auto"/>
            <w:vAlign w:val="center"/>
          </w:tcPr>
          <w:p w14:paraId="47AFDDE9">
            <w:pPr>
              <w:spacing w:line="240" w:lineRule="exact"/>
              <w:jc w:val="center"/>
              <w:rPr>
                <w:sz w:val="21"/>
                <w:szCs w:val="21"/>
              </w:rPr>
            </w:pPr>
            <w:r>
              <w:rPr>
                <w:sz w:val="21"/>
                <w:szCs w:val="21"/>
              </w:rPr>
              <w:t>重庆市涪陵职业教育中心</w:t>
            </w:r>
          </w:p>
        </w:tc>
      </w:tr>
      <w:tr w14:paraId="7A3747A9">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17DCFC8B">
            <w:pPr>
              <w:spacing w:line="240" w:lineRule="exact"/>
              <w:jc w:val="center"/>
              <w:rPr>
                <w:sz w:val="21"/>
                <w:szCs w:val="21"/>
              </w:rPr>
            </w:pPr>
            <w:r>
              <w:rPr>
                <w:sz w:val="21"/>
                <w:szCs w:val="21"/>
              </w:rPr>
              <w:t>跳  高</w:t>
            </w:r>
          </w:p>
        </w:tc>
        <w:tc>
          <w:tcPr>
            <w:tcW w:w="1072" w:type="dxa"/>
            <w:tcBorders>
              <w:top w:val="nil"/>
              <w:left w:val="nil"/>
              <w:bottom w:val="single" w:color="auto" w:sz="4" w:space="0"/>
              <w:right w:val="single" w:color="auto" w:sz="4" w:space="0"/>
            </w:tcBorders>
            <w:shd w:val="clear" w:color="auto" w:fill="auto"/>
            <w:vAlign w:val="center"/>
          </w:tcPr>
          <w:p w14:paraId="13D1317F">
            <w:pPr>
              <w:spacing w:line="240" w:lineRule="exact"/>
              <w:jc w:val="center"/>
              <w:rPr>
                <w:sz w:val="21"/>
                <w:szCs w:val="21"/>
              </w:rPr>
            </w:pPr>
            <w:r>
              <w:rPr>
                <w:sz w:val="21"/>
                <w:szCs w:val="21"/>
              </w:rPr>
              <w:t>1.52</w:t>
            </w:r>
          </w:p>
        </w:tc>
        <w:tc>
          <w:tcPr>
            <w:tcW w:w="1276" w:type="dxa"/>
            <w:tcBorders>
              <w:top w:val="nil"/>
              <w:left w:val="nil"/>
              <w:bottom w:val="single" w:color="auto" w:sz="4" w:space="0"/>
              <w:right w:val="single" w:color="auto" w:sz="4" w:space="0"/>
            </w:tcBorders>
            <w:shd w:val="clear" w:color="auto" w:fill="auto"/>
            <w:vAlign w:val="center"/>
          </w:tcPr>
          <w:p w14:paraId="5B64962C">
            <w:pPr>
              <w:spacing w:line="240" w:lineRule="exact"/>
              <w:jc w:val="center"/>
              <w:rPr>
                <w:sz w:val="21"/>
                <w:szCs w:val="21"/>
              </w:rPr>
            </w:pPr>
            <w:r>
              <w:rPr>
                <w:sz w:val="21"/>
                <w:szCs w:val="21"/>
              </w:rPr>
              <w:t>叶若涵</w:t>
            </w:r>
          </w:p>
        </w:tc>
        <w:tc>
          <w:tcPr>
            <w:tcW w:w="1275" w:type="dxa"/>
            <w:tcBorders>
              <w:top w:val="nil"/>
              <w:left w:val="nil"/>
              <w:bottom w:val="single" w:color="auto" w:sz="4" w:space="0"/>
              <w:right w:val="single" w:color="auto" w:sz="4" w:space="0"/>
            </w:tcBorders>
            <w:shd w:val="clear" w:color="auto" w:fill="auto"/>
            <w:vAlign w:val="center"/>
          </w:tcPr>
          <w:p w14:paraId="3CE2094D">
            <w:pPr>
              <w:spacing w:line="240" w:lineRule="exact"/>
              <w:jc w:val="center"/>
              <w:rPr>
                <w:sz w:val="21"/>
                <w:szCs w:val="21"/>
              </w:rPr>
            </w:pPr>
            <w:r>
              <w:rPr>
                <w:sz w:val="21"/>
                <w:szCs w:val="21"/>
              </w:rPr>
              <w:t>经贸中专</w:t>
            </w:r>
          </w:p>
        </w:tc>
        <w:tc>
          <w:tcPr>
            <w:tcW w:w="1276" w:type="dxa"/>
            <w:tcBorders>
              <w:top w:val="nil"/>
              <w:left w:val="nil"/>
              <w:bottom w:val="single" w:color="auto" w:sz="4" w:space="0"/>
              <w:right w:val="single" w:color="auto" w:sz="4" w:space="0"/>
            </w:tcBorders>
            <w:shd w:val="clear" w:color="auto" w:fill="auto"/>
            <w:vAlign w:val="center"/>
          </w:tcPr>
          <w:p w14:paraId="468B975A">
            <w:pPr>
              <w:spacing w:line="240" w:lineRule="exact"/>
              <w:jc w:val="center"/>
              <w:rPr>
                <w:sz w:val="21"/>
                <w:szCs w:val="21"/>
              </w:rPr>
            </w:pPr>
            <w:r>
              <w:rPr>
                <w:sz w:val="21"/>
                <w:szCs w:val="21"/>
              </w:rPr>
              <w:t>2024.04</w:t>
            </w:r>
          </w:p>
        </w:tc>
        <w:tc>
          <w:tcPr>
            <w:tcW w:w="2552" w:type="dxa"/>
            <w:tcBorders>
              <w:top w:val="nil"/>
              <w:left w:val="nil"/>
              <w:bottom w:val="single" w:color="auto" w:sz="4" w:space="0"/>
              <w:right w:val="single" w:color="auto" w:sz="4" w:space="0"/>
            </w:tcBorders>
            <w:shd w:val="clear" w:color="auto" w:fill="auto"/>
            <w:vAlign w:val="center"/>
          </w:tcPr>
          <w:p w14:paraId="743A435D">
            <w:pPr>
              <w:spacing w:line="240" w:lineRule="exact"/>
              <w:jc w:val="center"/>
              <w:rPr>
                <w:sz w:val="21"/>
                <w:szCs w:val="21"/>
              </w:rPr>
            </w:pPr>
            <w:r>
              <w:rPr>
                <w:sz w:val="21"/>
                <w:szCs w:val="21"/>
              </w:rPr>
              <w:t>重庆市南川区体育中心</w:t>
            </w:r>
          </w:p>
        </w:tc>
      </w:tr>
      <w:tr w14:paraId="5ED46A5F">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35C5086B">
            <w:pPr>
              <w:spacing w:line="240" w:lineRule="exact"/>
              <w:jc w:val="center"/>
              <w:rPr>
                <w:sz w:val="21"/>
                <w:szCs w:val="21"/>
              </w:rPr>
            </w:pPr>
            <w:r>
              <w:rPr>
                <w:sz w:val="21"/>
                <w:szCs w:val="21"/>
              </w:rPr>
              <w:t>跳  远</w:t>
            </w:r>
          </w:p>
        </w:tc>
        <w:tc>
          <w:tcPr>
            <w:tcW w:w="1072" w:type="dxa"/>
            <w:tcBorders>
              <w:top w:val="nil"/>
              <w:left w:val="nil"/>
              <w:bottom w:val="single" w:color="auto" w:sz="4" w:space="0"/>
              <w:right w:val="single" w:color="auto" w:sz="4" w:space="0"/>
            </w:tcBorders>
            <w:shd w:val="clear" w:color="auto" w:fill="auto"/>
            <w:vAlign w:val="center"/>
          </w:tcPr>
          <w:p w14:paraId="62E0CB9C">
            <w:pPr>
              <w:spacing w:line="240" w:lineRule="exact"/>
              <w:jc w:val="center"/>
              <w:rPr>
                <w:sz w:val="21"/>
                <w:szCs w:val="21"/>
              </w:rPr>
            </w:pPr>
            <w:r>
              <w:rPr>
                <w:sz w:val="21"/>
                <w:szCs w:val="21"/>
              </w:rPr>
              <w:t>5.15</w:t>
            </w:r>
          </w:p>
        </w:tc>
        <w:tc>
          <w:tcPr>
            <w:tcW w:w="1276" w:type="dxa"/>
            <w:tcBorders>
              <w:top w:val="nil"/>
              <w:left w:val="nil"/>
              <w:bottom w:val="single" w:color="auto" w:sz="4" w:space="0"/>
              <w:right w:val="single" w:color="auto" w:sz="4" w:space="0"/>
            </w:tcBorders>
            <w:shd w:val="clear" w:color="auto" w:fill="auto"/>
            <w:vAlign w:val="center"/>
          </w:tcPr>
          <w:p w14:paraId="64EFF83C">
            <w:pPr>
              <w:spacing w:line="240" w:lineRule="exact"/>
              <w:jc w:val="center"/>
              <w:rPr>
                <w:sz w:val="21"/>
                <w:szCs w:val="21"/>
              </w:rPr>
            </w:pPr>
            <w:r>
              <w:rPr>
                <w:sz w:val="21"/>
                <w:szCs w:val="21"/>
              </w:rPr>
              <w:t>李  庆</w:t>
            </w:r>
          </w:p>
        </w:tc>
        <w:tc>
          <w:tcPr>
            <w:tcW w:w="1275" w:type="dxa"/>
            <w:tcBorders>
              <w:top w:val="nil"/>
              <w:left w:val="nil"/>
              <w:bottom w:val="single" w:color="auto" w:sz="4" w:space="0"/>
              <w:right w:val="single" w:color="auto" w:sz="4" w:space="0"/>
            </w:tcBorders>
            <w:shd w:val="clear" w:color="auto" w:fill="auto"/>
            <w:vAlign w:val="center"/>
          </w:tcPr>
          <w:p w14:paraId="65130A75">
            <w:pPr>
              <w:spacing w:line="240" w:lineRule="exact"/>
              <w:jc w:val="center"/>
              <w:rPr>
                <w:sz w:val="21"/>
                <w:szCs w:val="21"/>
              </w:rPr>
            </w:pPr>
            <w:r>
              <w:rPr>
                <w:sz w:val="21"/>
                <w:szCs w:val="21"/>
              </w:rPr>
              <w:t>女职中</w:t>
            </w:r>
          </w:p>
        </w:tc>
        <w:tc>
          <w:tcPr>
            <w:tcW w:w="1276" w:type="dxa"/>
            <w:tcBorders>
              <w:top w:val="nil"/>
              <w:left w:val="nil"/>
              <w:bottom w:val="single" w:color="auto" w:sz="4" w:space="0"/>
              <w:right w:val="single" w:color="auto" w:sz="4" w:space="0"/>
            </w:tcBorders>
            <w:shd w:val="clear" w:color="auto" w:fill="auto"/>
            <w:vAlign w:val="center"/>
          </w:tcPr>
          <w:p w14:paraId="26852397">
            <w:pPr>
              <w:spacing w:line="240" w:lineRule="exact"/>
              <w:jc w:val="center"/>
              <w:rPr>
                <w:sz w:val="21"/>
                <w:szCs w:val="21"/>
              </w:rPr>
            </w:pPr>
            <w:r>
              <w:rPr>
                <w:sz w:val="21"/>
                <w:szCs w:val="21"/>
              </w:rPr>
              <w:t>2012.11</w:t>
            </w:r>
          </w:p>
        </w:tc>
        <w:tc>
          <w:tcPr>
            <w:tcW w:w="2552" w:type="dxa"/>
            <w:tcBorders>
              <w:top w:val="nil"/>
              <w:left w:val="nil"/>
              <w:bottom w:val="single" w:color="auto" w:sz="4" w:space="0"/>
              <w:right w:val="single" w:color="auto" w:sz="4" w:space="0"/>
            </w:tcBorders>
            <w:shd w:val="clear" w:color="auto" w:fill="auto"/>
            <w:vAlign w:val="center"/>
          </w:tcPr>
          <w:p w14:paraId="5CB31FB6">
            <w:pPr>
              <w:spacing w:line="240" w:lineRule="exact"/>
              <w:jc w:val="center"/>
              <w:rPr>
                <w:sz w:val="21"/>
                <w:szCs w:val="21"/>
              </w:rPr>
            </w:pPr>
            <w:r>
              <w:rPr>
                <w:sz w:val="21"/>
                <w:szCs w:val="21"/>
              </w:rPr>
              <w:t>重庆市涪陵职业教育中心</w:t>
            </w:r>
          </w:p>
        </w:tc>
      </w:tr>
      <w:tr w14:paraId="470299AC">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1601B5E0">
            <w:pPr>
              <w:spacing w:line="240" w:lineRule="exact"/>
              <w:jc w:val="center"/>
              <w:rPr>
                <w:sz w:val="21"/>
                <w:szCs w:val="21"/>
              </w:rPr>
            </w:pPr>
            <w:r>
              <w:rPr>
                <w:sz w:val="21"/>
                <w:szCs w:val="21"/>
              </w:rPr>
              <w:t>三级跳远</w:t>
            </w:r>
          </w:p>
        </w:tc>
        <w:tc>
          <w:tcPr>
            <w:tcW w:w="1072" w:type="dxa"/>
            <w:tcBorders>
              <w:top w:val="nil"/>
              <w:left w:val="nil"/>
              <w:bottom w:val="single" w:color="auto" w:sz="4" w:space="0"/>
              <w:right w:val="single" w:color="auto" w:sz="4" w:space="0"/>
            </w:tcBorders>
            <w:shd w:val="clear" w:color="auto" w:fill="auto"/>
            <w:vAlign w:val="center"/>
          </w:tcPr>
          <w:p w14:paraId="5AAB1369">
            <w:pPr>
              <w:spacing w:line="240" w:lineRule="exact"/>
              <w:jc w:val="center"/>
              <w:rPr>
                <w:sz w:val="21"/>
                <w:szCs w:val="21"/>
              </w:rPr>
            </w:pPr>
            <w:r>
              <w:rPr>
                <w:sz w:val="21"/>
                <w:szCs w:val="21"/>
              </w:rPr>
              <w:t>11.57</w:t>
            </w:r>
          </w:p>
        </w:tc>
        <w:tc>
          <w:tcPr>
            <w:tcW w:w="1276" w:type="dxa"/>
            <w:tcBorders>
              <w:top w:val="nil"/>
              <w:left w:val="nil"/>
              <w:bottom w:val="single" w:color="auto" w:sz="4" w:space="0"/>
              <w:right w:val="single" w:color="auto" w:sz="4" w:space="0"/>
            </w:tcBorders>
            <w:shd w:val="clear" w:color="auto" w:fill="auto"/>
            <w:vAlign w:val="center"/>
          </w:tcPr>
          <w:p w14:paraId="70149675">
            <w:pPr>
              <w:spacing w:line="240" w:lineRule="exact"/>
              <w:jc w:val="center"/>
              <w:rPr>
                <w:sz w:val="21"/>
                <w:szCs w:val="21"/>
              </w:rPr>
            </w:pPr>
            <w:r>
              <w:rPr>
                <w:sz w:val="21"/>
                <w:szCs w:val="21"/>
              </w:rPr>
              <w:t>李  庆</w:t>
            </w:r>
          </w:p>
        </w:tc>
        <w:tc>
          <w:tcPr>
            <w:tcW w:w="1275" w:type="dxa"/>
            <w:tcBorders>
              <w:top w:val="nil"/>
              <w:left w:val="nil"/>
              <w:bottom w:val="single" w:color="auto" w:sz="4" w:space="0"/>
              <w:right w:val="single" w:color="auto" w:sz="4" w:space="0"/>
            </w:tcBorders>
            <w:shd w:val="clear" w:color="auto" w:fill="auto"/>
            <w:vAlign w:val="center"/>
          </w:tcPr>
          <w:p w14:paraId="60DCF53F">
            <w:pPr>
              <w:spacing w:line="240" w:lineRule="exact"/>
              <w:jc w:val="center"/>
              <w:rPr>
                <w:sz w:val="21"/>
                <w:szCs w:val="21"/>
              </w:rPr>
            </w:pPr>
            <w:r>
              <w:rPr>
                <w:sz w:val="21"/>
                <w:szCs w:val="21"/>
              </w:rPr>
              <w:t>女职中</w:t>
            </w:r>
          </w:p>
        </w:tc>
        <w:tc>
          <w:tcPr>
            <w:tcW w:w="1276" w:type="dxa"/>
            <w:tcBorders>
              <w:top w:val="nil"/>
              <w:left w:val="nil"/>
              <w:bottom w:val="single" w:color="auto" w:sz="4" w:space="0"/>
              <w:right w:val="single" w:color="auto" w:sz="4" w:space="0"/>
            </w:tcBorders>
            <w:shd w:val="clear" w:color="auto" w:fill="auto"/>
            <w:vAlign w:val="center"/>
          </w:tcPr>
          <w:p w14:paraId="17B95DB6">
            <w:pPr>
              <w:spacing w:line="240" w:lineRule="exact"/>
              <w:jc w:val="center"/>
              <w:rPr>
                <w:sz w:val="21"/>
                <w:szCs w:val="21"/>
              </w:rPr>
            </w:pPr>
            <w:r>
              <w:rPr>
                <w:sz w:val="21"/>
                <w:szCs w:val="21"/>
              </w:rPr>
              <w:t>2012.11</w:t>
            </w:r>
          </w:p>
        </w:tc>
        <w:tc>
          <w:tcPr>
            <w:tcW w:w="2552" w:type="dxa"/>
            <w:tcBorders>
              <w:top w:val="nil"/>
              <w:left w:val="nil"/>
              <w:bottom w:val="single" w:color="auto" w:sz="4" w:space="0"/>
              <w:right w:val="single" w:color="auto" w:sz="4" w:space="0"/>
            </w:tcBorders>
            <w:shd w:val="clear" w:color="auto" w:fill="auto"/>
            <w:vAlign w:val="center"/>
          </w:tcPr>
          <w:p w14:paraId="3D4CD134">
            <w:pPr>
              <w:spacing w:line="240" w:lineRule="exact"/>
              <w:jc w:val="center"/>
              <w:rPr>
                <w:sz w:val="21"/>
                <w:szCs w:val="21"/>
              </w:rPr>
            </w:pPr>
            <w:r>
              <w:rPr>
                <w:sz w:val="21"/>
                <w:szCs w:val="21"/>
              </w:rPr>
              <w:t>重庆市涪陵职业教育中心</w:t>
            </w:r>
          </w:p>
        </w:tc>
      </w:tr>
      <w:tr w14:paraId="4B65BA5B">
        <w:tblPrEx>
          <w:tblCellMar>
            <w:top w:w="0" w:type="dxa"/>
            <w:left w:w="108" w:type="dxa"/>
            <w:bottom w:w="0" w:type="dxa"/>
            <w:right w:w="108" w:type="dxa"/>
          </w:tblCellMar>
        </w:tblPrEx>
        <w:trPr>
          <w:trHeight w:val="357"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49CE36E6">
            <w:pPr>
              <w:spacing w:line="240" w:lineRule="exact"/>
              <w:jc w:val="center"/>
              <w:rPr>
                <w:sz w:val="21"/>
                <w:szCs w:val="21"/>
              </w:rPr>
            </w:pPr>
            <w:r>
              <w:rPr>
                <w:sz w:val="21"/>
                <w:szCs w:val="21"/>
              </w:rPr>
              <w:t>铅  球（4KG）</w:t>
            </w:r>
          </w:p>
        </w:tc>
        <w:tc>
          <w:tcPr>
            <w:tcW w:w="1072" w:type="dxa"/>
            <w:tcBorders>
              <w:top w:val="nil"/>
              <w:left w:val="nil"/>
              <w:bottom w:val="single" w:color="auto" w:sz="4" w:space="0"/>
              <w:right w:val="single" w:color="auto" w:sz="4" w:space="0"/>
            </w:tcBorders>
            <w:shd w:val="clear" w:color="auto" w:fill="auto"/>
            <w:vAlign w:val="center"/>
          </w:tcPr>
          <w:p w14:paraId="071CE01D">
            <w:pPr>
              <w:spacing w:line="240" w:lineRule="exact"/>
              <w:jc w:val="center"/>
              <w:rPr>
                <w:sz w:val="21"/>
                <w:szCs w:val="21"/>
              </w:rPr>
            </w:pPr>
            <w:r>
              <w:rPr>
                <w:sz w:val="21"/>
                <w:szCs w:val="21"/>
              </w:rPr>
              <w:t>10.95</w:t>
            </w:r>
          </w:p>
        </w:tc>
        <w:tc>
          <w:tcPr>
            <w:tcW w:w="1276" w:type="dxa"/>
            <w:tcBorders>
              <w:top w:val="nil"/>
              <w:left w:val="nil"/>
              <w:bottom w:val="single" w:color="auto" w:sz="4" w:space="0"/>
              <w:right w:val="single" w:color="auto" w:sz="4" w:space="0"/>
            </w:tcBorders>
            <w:shd w:val="clear" w:color="auto" w:fill="auto"/>
            <w:vAlign w:val="center"/>
          </w:tcPr>
          <w:p w14:paraId="79CE61BE">
            <w:pPr>
              <w:spacing w:line="240" w:lineRule="exact"/>
              <w:jc w:val="center"/>
              <w:rPr>
                <w:sz w:val="21"/>
                <w:szCs w:val="21"/>
              </w:rPr>
            </w:pPr>
            <w:r>
              <w:rPr>
                <w:sz w:val="21"/>
                <w:szCs w:val="21"/>
              </w:rPr>
              <w:t>杨紫璇</w:t>
            </w:r>
          </w:p>
        </w:tc>
        <w:tc>
          <w:tcPr>
            <w:tcW w:w="1275" w:type="dxa"/>
            <w:tcBorders>
              <w:top w:val="nil"/>
              <w:left w:val="nil"/>
              <w:bottom w:val="single" w:color="auto" w:sz="4" w:space="0"/>
              <w:right w:val="single" w:color="auto" w:sz="4" w:space="0"/>
            </w:tcBorders>
            <w:shd w:val="clear" w:color="auto" w:fill="auto"/>
            <w:vAlign w:val="center"/>
          </w:tcPr>
          <w:p w14:paraId="7D88B27A">
            <w:pPr>
              <w:spacing w:line="240" w:lineRule="exact"/>
              <w:jc w:val="center"/>
              <w:rPr>
                <w:sz w:val="21"/>
                <w:szCs w:val="21"/>
              </w:rPr>
            </w:pPr>
            <w:r>
              <w:rPr>
                <w:sz w:val="21"/>
                <w:szCs w:val="21"/>
              </w:rPr>
              <w:t>南川隆化</w:t>
            </w:r>
          </w:p>
        </w:tc>
        <w:tc>
          <w:tcPr>
            <w:tcW w:w="1276" w:type="dxa"/>
            <w:tcBorders>
              <w:top w:val="nil"/>
              <w:left w:val="nil"/>
              <w:bottom w:val="single" w:color="auto" w:sz="4" w:space="0"/>
              <w:right w:val="single" w:color="auto" w:sz="4" w:space="0"/>
            </w:tcBorders>
            <w:shd w:val="clear" w:color="auto" w:fill="auto"/>
            <w:vAlign w:val="center"/>
          </w:tcPr>
          <w:p w14:paraId="0033E74A">
            <w:pPr>
              <w:spacing w:line="240" w:lineRule="exact"/>
              <w:jc w:val="center"/>
              <w:rPr>
                <w:sz w:val="21"/>
                <w:szCs w:val="21"/>
              </w:rPr>
            </w:pPr>
            <w:r>
              <w:rPr>
                <w:sz w:val="21"/>
                <w:szCs w:val="21"/>
              </w:rPr>
              <w:t>2014.11</w:t>
            </w:r>
          </w:p>
        </w:tc>
        <w:tc>
          <w:tcPr>
            <w:tcW w:w="2552" w:type="dxa"/>
            <w:tcBorders>
              <w:top w:val="nil"/>
              <w:left w:val="nil"/>
              <w:bottom w:val="single" w:color="auto" w:sz="4" w:space="0"/>
              <w:right w:val="single" w:color="auto" w:sz="4" w:space="0"/>
            </w:tcBorders>
            <w:shd w:val="clear" w:color="auto" w:fill="auto"/>
            <w:vAlign w:val="center"/>
          </w:tcPr>
          <w:p w14:paraId="623CA3D3">
            <w:pPr>
              <w:spacing w:line="240" w:lineRule="exact"/>
              <w:jc w:val="center"/>
              <w:rPr>
                <w:sz w:val="21"/>
                <w:szCs w:val="21"/>
              </w:rPr>
            </w:pPr>
            <w:r>
              <w:rPr>
                <w:sz w:val="21"/>
                <w:szCs w:val="21"/>
              </w:rPr>
              <w:t>重庆市南川隆化职业中学</w:t>
            </w:r>
          </w:p>
        </w:tc>
      </w:tr>
    </w:tbl>
    <w:p w14:paraId="462597B5">
      <w:pPr>
        <w:ind w:left="-848" w:leftChars="-424" w:firstLine="640" w:firstLineChars="200"/>
        <w:rPr>
          <w:rFonts w:eastAsia="方正仿宋_GBK"/>
          <w:bCs/>
          <w:sz w:val="32"/>
          <w:szCs w:val="32"/>
        </w:rPr>
      </w:pPr>
    </w:p>
    <w:p w14:paraId="340E3F3C">
      <w:pPr>
        <w:ind w:left="-848" w:leftChars="-424" w:firstLine="640" w:firstLineChars="200"/>
        <w:rPr>
          <w:rFonts w:eastAsia="方正仿宋_GBK"/>
          <w:bCs/>
          <w:sz w:val="32"/>
          <w:szCs w:val="32"/>
        </w:rPr>
      </w:pPr>
    </w:p>
    <w:p w14:paraId="3AE0B152">
      <w:pPr>
        <w:ind w:left="-848" w:leftChars="-424" w:firstLine="640" w:firstLineChars="200"/>
        <w:rPr>
          <w:rFonts w:eastAsia="方正仿宋_GBK"/>
          <w:bCs/>
          <w:sz w:val="32"/>
          <w:szCs w:val="32"/>
        </w:rPr>
      </w:pPr>
    </w:p>
    <w:p w14:paraId="65490724">
      <w:pPr>
        <w:ind w:left="-848" w:leftChars="-424" w:firstLine="640" w:firstLineChars="200"/>
        <w:rPr>
          <w:rFonts w:eastAsia="方正仿宋_GBK"/>
          <w:bCs/>
          <w:sz w:val="32"/>
          <w:szCs w:val="32"/>
        </w:rPr>
      </w:pPr>
    </w:p>
    <w:p w14:paraId="096CB608">
      <w:pPr>
        <w:ind w:left="-848" w:leftChars="-424" w:firstLine="640" w:firstLineChars="200"/>
        <w:rPr>
          <w:rFonts w:eastAsia="方正仿宋_GBK"/>
          <w:bCs/>
          <w:sz w:val="32"/>
          <w:szCs w:val="32"/>
        </w:rPr>
      </w:pPr>
    </w:p>
    <w:p w14:paraId="3CD03BD1">
      <w:pPr>
        <w:ind w:left="-848" w:leftChars="-424" w:firstLine="640" w:firstLineChars="200"/>
        <w:rPr>
          <w:rFonts w:eastAsia="方正仿宋_GBK"/>
          <w:bCs/>
          <w:sz w:val="32"/>
          <w:szCs w:val="32"/>
        </w:rPr>
      </w:pPr>
    </w:p>
    <w:p w14:paraId="24C95063">
      <w:pPr>
        <w:ind w:left="-848" w:leftChars="-424" w:firstLine="640" w:firstLineChars="200"/>
        <w:rPr>
          <w:rFonts w:eastAsia="方正仿宋_GBK"/>
          <w:bCs/>
          <w:sz w:val="32"/>
          <w:szCs w:val="32"/>
        </w:rPr>
      </w:pPr>
    </w:p>
    <w:p w14:paraId="14F75884">
      <w:pPr>
        <w:ind w:left="-848" w:leftChars="-424" w:firstLine="640" w:firstLineChars="200"/>
        <w:rPr>
          <w:rFonts w:eastAsia="方正仿宋_GBK"/>
          <w:bCs/>
          <w:sz w:val="32"/>
          <w:szCs w:val="32"/>
        </w:rPr>
      </w:pPr>
    </w:p>
    <w:p w14:paraId="0D1395AC">
      <w:pPr>
        <w:ind w:left="-848" w:leftChars="-424" w:firstLine="640" w:firstLineChars="200"/>
        <w:rPr>
          <w:rFonts w:eastAsia="方正仿宋_GBK"/>
          <w:bCs/>
          <w:sz w:val="32"/>
          <w:szCs w:val="32"/>
        </w:rPr>
      </w:pPr>
    </w:p>
    <w:p w14:paraId="0E1C3D19">
      <w:pPr>
        <w:ind w:left="-848" w:leftChars="-424" w:firstLine="640" w:firstLineChars="200"/>
        <w:rPr>
          <w:rFonts w:eastAsia="方正仿宋_GBK"/>
          <w:bCs/>
          <w:sz w:val="32"/>
          <w:szCs w:val="32"/>
        </w:rPr>
      </w:pPr>
    </w:p>
    <w:p w14:paraId="32B3232C">
      <w:pPr>
        <w:ind w:left="-848" w:leftChars="-424" w:firstLine="640" w:firstLineChars="200"/>
        <w:rPr>
          <w:rFonts w:eastAsia="方正仿宋_GBK"/>
          <w:bCs/>
          <w:sz w:val="32"/>
          <w:szCs w:val="32"/>
        </w:rPr>
      </w:pPr>
    </w:p>
    <w:p w14:paraId="1025F751">
      <w:pPr>
        <w:ind w:left="-848" w:leftChars="-424" w:firstLine="640" w:firstLineChars="200"/>
        <w:rPr>
          <w:rFonts w:eastAsia="方正仿宋_GBK"/>
          <w:bCs/>
          <w:sz w:val="32"/>
          <w:szCs w:val="32"/>
        </w:rPr>
      </w:pPr>
    </w:p>
    <w:p w14:paraId="3584D14B">
      <w:pPr>
        <w:ind w:left="-848" w:leftChars="-424" w:firstLine="640" w:firstLineChars="200"/>
        <w:rPr>
          <w:rFonts w:eastAsia="方正仿宋_GBK"/>
          <w:bCs/>
          <w:sz w:val="32"/>
          <w:szCs w:val="32"/>
        </w:rPr>
      </w:pPr>
    </w:p>
    <w:p w14:paraId="6DCB553A">
      <w:pPr>
        <w:ind w:left="-848" w:leftChars="-424" w:firstLine="640" w:firstLineChars="200"/>
        <w:rPr>
          <w:rFonts w:eastAsia="方正仿宋_GBK"/>
          <w:bCs/>
          <w:sz w:val="32"/>
          <w:szCs w:val="32"/>
        </w:rPr>
      </w:pPr>
    </w:p>
    <w:p w14:paraId="50E60FEC">
      <w:pPr>
        <w:ind w:left="-848" w:leftChars="-424" w:firstLine="640" w:firstLineChars="200"/>
        <w:rPr>
          <w:rFonts w:eastAsia="方正仿宋_GBK"/>
          <w:bCs/>
          <w:sz w:val="32"/>
          <w:szCs w:val="32"/>
        </w:rPr>
      </w:pPr>
    </w:p>
    <w:p w14:paraId="6FF09CB1">
      <w:pPr>
        <w:ind w:left="-848" w:leftChars="-424" w:firstLine="640" w:firstLineChars="200"/>
        <w:rPr>
          <w:rFonts w:eastAsia="方正仿宋_GBK"/>
          <w:bCs/>
          <w:sz w:val="32"/>
          <w:szCs w:val="32"/>
        </w:rPr>
      </w:pPr>
    </w:p>
    <w:p w14:paraId="6ACE982A">
      <w:pPr>
        <w:ind w:left="-848" w:leftChars="-424" w:firstLine="640" w:firstLineChars="200"/>
        <w:rPr>
          <w:rFonts w:eastAsia="方正仿宋_GBK"/>
          <w:bCs/>
          <w:sz w:val="32"/>
          <w:szCs w:val="32"/>
        </w:rPr>
      </w:pPr>
    </w:p>
    <w:p w14:paraId="72501370">
      <w:pPr>
        <w:ind w:left="-848" w:leftChars="-424" w:firstLine="640" w:firstLineChars="200"/>
        <w:rPr>
          <w:rFonts w:eastAsia="方正仿宋_GBK"/>
          <w:bCs/>
          <w:sz w:val="32"/>
          <w:szCs w:val="32"/>
        </w:rPr>
      </w:pPr>
    </w:p>
    <w:p w14:paraId="7A71583B">
      <w:pPr>
        <w:ind w:left="-848" w:leftChars="-424" w:firstLine="640" w:firstLineChars="200"/>
        <w:rPr>
          <w:rFonts w:eastAsia="方正仿宋_GBK"/>
          <w:bCs/>
          <w:sz w:val="32"/>
          <w:szCs w:val="32"/>
        </w:rPr>
      </w:pPr>
    </w:p>
    <w:p w14:paraId="56FE83C0">
      <w:pPr>
        <w:ind w:left="-848" w:leftChars="-424" w:firstLine="640" w:firstLineChars="200"/>
        <w:rPr>
          <w:rFonts w:eastAsia="方正仿宋_GBK"/>
          <w:bCs/>
          <w:sz w:val="32"/>
          <w:szCs w:val="32"/>
        </w:rPr>
      </w:pPr>
    </w:p>
    <w:p w14:paraId="14BC5FD3">
      <w:pPr>
        <w:ind w:left="-848" w:leftChars="-424" w:firstLine="640" w:firstLineChars="200"/>
        <w:rPr>
          <w:rFonts w:eastAsia="方正仿宋_GBK"/>
          <w:bCs/>
          <w:sz w:val="32"/>
          <w:szCs w:val="32"/>
        </w:rPr>
      </w:pPr>
    </w:p>
    <w:p w14:paraId="7D298EAB">
      <w:pPr>
        <w:ind w:left="-848" w:leftChars="-424" w:firstLine="640" w:firstLineChars="200"/>
        <w:rPr>
          <w:rFonts w:eastAsia="方正仿宋_GBK"/>
          <w:bCs/>
          <w:sz w:val="32"/>
          <w:szCs w:val="32"/>
        </w:rPr>
      </w:pPr>
    </w:p>
    <w:p w14:paraId="39731E98">
      <w:pPr>
        <w:ind w:left="-848" w:leftChars="-424" w:firstLine="640" w:firstLineChars="200"/>
        <w:rPr>
          <w:rFonts w:eastAsia="方正仿宋_GBK"/>
          <w:bCs/>
          <w:sz w:val="32"/>
          <w:szCs w:val="32"/>
        </w:rPr>
      </w:pPr>
    </w:p>
    <w:p w14:paraId="7DFCBF54">
      <w:pPr>
        <w:ind w:left="-848" w:leftChars="-424" w:firstLine="640" w:firstLineChars="200"/>
        <w:rPr>
          <w:rFonts w:eastAsia="方正仿宋_GBK"/>
          <w:bCs/>
          <w:sz w:val="32"/>
          <w:szCs w:val="32"/>
        </w:rPr>
      </w:pPr>
    </w:p>
    <w:p w14:paraId="7C423364">
      <w:pPr>
        <w:ind w:left="-848" w:leftChars="-424" w:firstLine="640" w:firstLineChars="200"/>
        <w:rPr>
          <w:rFonts w:eastAsia="方正仿宋_GBK"/>
          <w:bCs/>
          <w:sz w:val="32"/>
          <w:szCs w:val="32"/>
        </w:rPr>
      </w:pPr>
    </w:p>
    <w:p w14:paraId="56AF9705">
      <w:pPr>
        <w:ind w:left="-848" w:leftChars="-424" w:firstLine="640" w:firstLineChars="200"/>
        <w:rPr>
          <w:rFonts w:eastAsia="方正仿宋_GBK"/>
          <w:bCs/>
          <w:sz w:val="32"/>
          <w:szCs w:val="32"/>
        </w:rPr>
      </w:pPr>
    </w:p>
    <w:p w14:paraId="79ADDAD0">
      <w:pPr>
        <w:ind w:left="-848" w:leftChars="-424" w:firstLine="640" w:firstLineChars="200"/>
        <w:rPr>
          <w:rFonts w:eastAsia="方正仿宋_GBK"/>
          <w:bCs/>
          <w:sz w:val="32"/>
          <w:szCs w:val="32"/>
        </w:rPr>
      </w:pPr>
    </w:p>
    <w:p w14:paraId="1C892F4C">
      <w:pPr>
        <w:ind w:left="-848" w:leftChars="-424" w:firstLine="640" w:firstLineChars="200"/>
        <w:rPr>
          <w:rFonts w:eastAsia="方正仿宋_GBK"/>
          <w:bCs/>
          <w:sz w:val="32"/>
          <w:szCs w:val="32"/>
        </w:rPr>
      </w:pPr>
    </w:p>
    <w:p w14:paraId="40D16AB7">
      <w:pPr>
        <w:ind w:left="-848" w:leftChars="-424" w:firstLine="640" w:firstLineChars="200"/>
        <w:rPr>
          <w:rFonts w:eastAsia="方正仿宋_GBK"/>
          <w:bCs/>
          <w:sz w:val="32"/>
          <w:szCs w:val="32"/>
        </w:rPr>
      </w:pPr>
    </w:p>
    <w:p w14:paraId="3FC43534">
      <w:pPr>
        <w:ind w:left="-848" w:leftChars="-424" w:firstLine="640" w:firstLineChars="200"/>
        <w:rPr>
          <w:rFonts w:eastAsia="方正仿宋_GBK"/>
          <w:bCs/>
          <w:sz w:val="32"/>
          <w:szCs w:val="32"/>
        </w:rPr>
      </w:pPr>
    </w:p>
    <w:p w14:paraId="08047314">
      <w:pPr>
        <w:ind w:left="-848" w:leftChars="-424" w:firstLine="640" w:firstLineChars="200"/>
        <w:rPr>
          <w:rFonts w:eastAsia="方正仿宋_GBK"/>
          <w:bCs/>
          <w:sz w:val="32"/>
          <w:szCs w:val="32"/>
        </w:rPr>
      </w:pPr>
    </w:p>
    <w:p w14:paraId="721B2FFC">
      <w:pPr>
        <w:ind w:left="-848" w:leftChars="-424" w:firstLine="640" w:firstLineChars="200"/>
        <w:rPr>
          <w:rFonts w:eastAsia="方正仿宋_GBK"/>
          <w:bCs/>
          <w:sz w:val="32"/>
          <w:szCs w:val="32"/>
        </w:rPr>
      </w:pPr>
    </w:p>
    <w:p w14:paraId="0381B5FD">
      <w:pPr>
        <w:ind w:left="-848" w:leftChars="-424" w:firstLine="640" w:firstLineChars="200"/>
        <w:rPr>
          <w:rFonts w:eastAsia="方正仿宋_GBK"/>
          <w:bCs/>
          <w:sz w:val="32"/>
          <w:szCs w:val="32"/>
        </w:rPr>
      </w:pPr>
    </w:p>
    <w:p w14:paraId="3901F9FF">
      <w:pPr>
        <w:ind w:left="-848" w:leftChars="-424" w:firstLine="640" w:firstLineChars="200"/>
        <w:rPr>
          <w:rFonts w:eastAsia="方正仿宋_GBK"/>
          <w:bCs/>
          <w:sz w:val="32"/>
          <w:szCs w:val="32"/>
        </w:rPr>
      </w:pPr>
    </w:p>
    <w:p w14:paraId="0A86157C">
      <w:pPr>
        <w:rPr>
          <w:rFonts w:eastAsia="仿宋"/>
          <w:bCs/>
          <w:sz w:val="32"/>
          <w:szCs w:val="32"/>
        </w:rPr>
      </w:pPr>
      <w:bookmarkStart w:id="0" w:name="_GoBack"/>
      <w:r>
        <w:rPr>
          <w:rFonts w:eastAsia="仿宋"/>
          <w:bCs/>
          <w:sz w:val="32"/>
          <w:szCs w:val="32"/>
        </w:rPr>
        <w:t>附件3</w:t>
      </w:r>
    </w:p>
    <w:bookmarkEnd w:id="0"/>
    <w:p w14:paraId="54F2EDF2">
      <w:pPr>
        <w:spacing w:line="600" w:lineRule="exact"/>
        <w:jc w:val="center"/>
        <w:rPr>
          <w:rFonts w:eastAsia="方正小标宋_GBK"/>
          <w:sz w:val="44"/>
          <w:szCs w:val="44"/>
        </w:rPr>
      </w:pPr>
      <w:r>
        <w:rPr>
          <w:rFonts w:eastAsia="方正小标宋_GBK"/>
          <w:sz w:val="44"/>
          <w:szCs w:val="44"/>
        </w:rPr>
        <w:t>重庆市中等职业学校</w:t>
      </w:r>
    </w:p>
    <w:p w14:paraId="069F3AB8">
      <w:pPr>
        <w:spacing w:line="600" w:lineRule="exact"/>
        <w:jc w:val="center"/>
        <w:rPr>
          <w:rFonts w:eastAsia="方正小标宋_GBK"/>
          <w:sz w:val="44"/>
          <w:szCs w:val="44"/>
        </w:rPr>
      </w:pPr>
      <w:r>
        <w:rPr>
          <w:rFonts w:eastAsia="方正小标宋_GBK"/>
          <w:sz w:val="44"/>
          <w:szCs w:val="44"/>
        </w:rPr>
        <w:t>第九届学生田径运动会参赛免责声明</w:t>
      </w:r>
    </w:p>
    <w:p w14:paraId="259C58EC">
      <w:pPr>
        <w:spacing w:line="600" w:lineRule="exact"/>
        <w:rPr>
          <w:rFonts w:eastAsia="仿宋"/>
          <w:sz w:val="32"/>
          <w:szCs w:val="32"/>
        </w:rPr>
      </w:pPr>
      <w:r>
        <w:rPr>
          <w:rFonts w:eastAsia="仿宋"/>
          <w:sz w:val="32"/>
          <w:szCs w:val="32"/>
        </w:rPr>
        <w:t xml:space="preserve"> </w:t>
      </w:r>
    </w:p>
    <w:p w14:paraId="7A0C126C">
      <w:pPr>
        <w:spacing w:line="600" w:lineRule="exact"/>
        <w:rPr>
          <w:rFonts w:eastAsia="仿宋"/>
          <w:sz w:val="32"/>
          <w:szCs w:val="32"/>
        </w:rPr>
      </w:pPr>
      <w:r>
        <w:rPr>
          <w:rFonts w:eastAsia="仿宋"/>
          <w:sz w:val="32"/>
          <w:szCs w:val="32"/>
        </w:rPr>
        <w:t xml:space="preserve"> </w:t>
      </w:r>
    </w:p>
    <w:p w14:paraId="3C2BBE62">
      <w:pPr>
        <w:spacing w:line="600" w:lineRule="exact"/>
        <w:rPr>
          <w:rFonts w:eastAsia="仿宋"/>
          <w:sz w:val="32"/>
          <w:szCs w:val="32"/>
        </w:rPr>
      </w:pPr>
      <w:r>
        <w:rPr>
          <w:rFonts w:eastAsia="仿宋"/>
          <w:sz w:val="32"/>
          <w:szCs w:val="32"/>
        </w:rPr>
        <w:t>____________田径队：</w:t>
      </w:r>
    </w:p>
    <w:p w14:paraId="753386E5">
      <w:pPr>
        <w:spacing w:line="600" w:lineRule="exact"/>
        <w:rPr>
          <w:rFonts w:eastAsia="仿宋"/>
          <w:sz w:val="32"/>
          <w:szCs w:val="32"/>
        </w:rPr>
      </w:pPr>
      <w:r>
        <w:rPr>
          <w:rFonts w:eastAsia="仿宋"/>
          <w:sz w:val="32"/>
          <w:szCs w:val="32"/>
        </w:rPr>
        <w:t xml:space="preserve"> </w:t>
      </w:r>
    </w:p>
    <w:p w14:paraId="54CB0277">
      <w:pPr>
        <w:spacing w:line="600" w:lineRule="exact"/>
        <w:ind w:firstLine="640"/>
        <w:rPr>
          <w:rFonts w:eastAsia="仿宋"/>
          <w:sz w:val="32"/>
          <w:szCs w:val="32"/>
        </w:rPr>
      </w:pPr>
      <w:r>
        <w:rPr>
          <w:rFonts w:eastAsia="仿宋"/>
          <w:sz w:val="32"/>
          <w:szCs w:val="32"/>
        </w:rPr>
        <w:t>服从所有规定和一切裁决；本队所有参赛运动员及其亲属对在连续而激烈的比赛中可能发生的危险已有充分的认识，并自愿参赛，同时所有参赛队员的健康状况能够承受本次比赛，并具备半年内县级以上医院的体检证明书；赛前我队所有参赛运动员均已办理了人身意外伤害保险，因此，在比赛期间出现意外伤害、死亡及物品丢失等突发状况所造成的损失由保险公司和本队自行承担，主办方、承办方及其他运动队免责。</w:t>
      </w:r>
    </w:p>
    <w:p w14:paraId="0B2A7210">
      <w:pPr>
        <w:spacing w:line="600" w:lineRule="exact"/>
        <w:rPr>
          <w:rFonts w:eastAsia="仿宋"/>
          <w:sz w:val="32"/>
          <w:szCs w:val="32"/>
        </w:rPr>
      </w:pPr>
      <w:r>
        <w:rPr>
          <w:rFonts w:eastAsia="仿宋"/>
          <w:sz w:val="32"/>
          <w:szCs w:val="32"/>
        </w:rPr>
        <w:t xml:space="preserve"> </w:t>
      </w:r>
    </w:p>
    <w:p w14:paraId="766699B0">
      <w:pPr>
        <w:spacing w:line="600" w:lineRule="exact"/>
        <w:rPr>
          <w:rFonts w:eastAsia="仿宋"/>
          <w:sz w:val="32"/>
          <w:szCs w:val="32"/>
        </w:rPr>
      </w:pPr>
      <w:r>
        <w:rPr>
          <w:rFonts w:eastAsia="仿宋"/>
          <w:sz w:val="32"/>
          <w:szCs w:val="32"/>
        </w:rPr>
        <w:t xml:space="preserve"> </w:t>
      </w:r>
    </w:p>
    <w:p w14:paraId="5922F8E3">
      <w:pPr>
        <w:spacing w:line="600" w:lineRule="exact"/>
        <w:rPr>
          <w:rFonts w:eastAsia="仿宋"/>
          <w:sz w:val="32"/>
          <w:szCs w:val="32"/>
        </w:rPr>
      </w:pPr>
    </w:p>
    <w:p w14:paraId="2DB2F15C">
      <w:pPr>
        <w:spacing w:line="500" w:lineRule="exact"/>
        <w:ind w:firstLine="4480"/>
        <w:rPr>
          <w:rFonts w:eastAsia="仿宋"/>
          <w:color w:val="000000"/>
          <w:sz w:val="32"/>
          <w:szCs w:val="32"/>
        </w:rPr>
      </w:pPr>
      <w:r>
        <w:rPr>
          <w:rFonts w:eastAsia="仿宋"/>
          <w:color w:val="000000"/>
          <w:sz w:val="32"/>
          <w:szCs w:val="32"/>
        </w:rPr>
        <w:t>代表单位（章）：</w:t>
      </w:r>
    </w:p>
    <w:p w14:paraId="44E2288B">
      <w:pPr>
        <w:spacing w:line="500" w:lineRule="exact"/>
        <w:rPr>
          <w:rFonts w:eastAsia="仿宋"/>
          <w:color w:val="000000"/>
          <w:sz w:val="32"/>
          <w:szCs w:val="32"/>
        </w:rPr>
      </w:pPr>
      <w:r>
        <w:rPr>
          <w:rFonts w:eastAsia="仿宋"/>
          <w:color w:val="000000"/>
          <w:sz w:val="32"/>
          <w:szCs w:val="32"/>
        </w:rPr>
        <w:t>                                                        领队（教练）签字：</w:t>
      </w:r>
    </w:p>
    <w:p w14:paraId="333A3955">
      <w:pPr>
        <w:spacing w:line="500" w:lineRule="exact"/>
        <w:ind w:firstLine="4480"/>
        <w:rPr>
          <w:rFonts w:eastAsia="仿宋"/>
        </w:rPr>
      </w:pPr>
      <w:r>
        <w:rPr>
          <w:rFonts w:eastAsia="仿宋"/>
          <w:color w:val="000000"/>
          <w:sz w:val="32"/>
          <w:szCs w:val="32"/>
        </w:rPr>
        <w:t>签署日期： 2025年     月     日</w:t>
      </w:r>
    </w:p>
    <w:p w14:paraId="5BB64DBD">
      <w:pPr>
        <w:spacing w:line="600" w:lineRule="exact"/>
        <w:rPr>
          <w:rFonts w:eastAsia="仿宋"/>
          <w:sz w:val="32"/>
          <w:szCs w:val="32"/>
        </w:rPr>
      </w:pPr>
    </w:p>
    <w:p w14:paraId="7BD14005">
      <w:pPr>
        <w:rPr>
          <w:rFonts w:eastAsia="仿宋"/>
          <w:szCs w:val="22"/>
        </w:rPr>
      </w:pPr>
    </w:p>
    <w:p w14:paraId="25920364">
      <w:pPr>
        <w:rPr>
          <w:rFonts w:eastAsia="仿宋"/>
          <w:szCs w:val="22"/>
        </w:rPr>
      </w:pPr>
    </w:p>
    <w:p w14:paraId="6D98EBAB">
      <w:pPr>
        <w:rPr>
          <w:rFonts w:eastAsia="仿宋"/>
          <w:szCs w:val="22"/>
        </w:rPr>
      </w:pPr>
    </w:p>
    <w:p w14:paraId="1E95DEE2">
      <w:pPr>
        <w:rPr>
          <w:rFonts w:eastAsia="仿宋"/>
          <w:szCs w:val="22"/>
        </w:rPr>
      </w:pPr>
    </w:p>
    <w:p w14:paraId="76943CF8">
      <w:pPr>
        <w:rPr>
          <w:rFonts w:eastAsia="仿宋"/>
        </w:rPr>
      </w:pPr>
      <w:r>
        <w:rPr>
          <w:rFonts w:eastAsia="仿宋"/>
          <w:color w:val="000000"/>
          <w:sz w:val="31"/>
          <w:szCs w:val="31"/>
          <w:lang w:bidi="ar"/>
        </w:rPr>
        <w:t xml:space="preserve">附件 4 </w:t>
      </w:r>
    </w:p>
    <w:p w14:paraId="2FF3F121">
      <w:pPr>
        <w:spacing w:line="600" w:lineRule="exact"/>
        <w:jc w:val="center"/>
        <w:rPr>
          <w:rFonts w:eastAsia="方正小标宋_GBK"/>
          <w:sz w:val="44"/>
          <w:szCs w:val="44"/>
        </w:rPr>
      </w:pPr>
      <w:r>
        <w:rPr>
          <w:rFonts w:eastAsia="方正小标宋_GBK"/>
          <w:sz w:val="44"/>
          <w:szCs w:val="44"/>
        </w:rPr>
        <w:t>参赛队员资格审查及赛风赛纪教育承诺书</w:t>
      </w:r>
    </w:p>
    <w:p w14:paraId="1147C0DB">
      <w:pPr>
        <w:spacing w:line="360" w:lineRule="auto"/>
        <w:rPr>
          <w:rFonts w:eastAsia="仿宋"/>
          <w:color w:val="000000"/>
          <w:sz w:val="31"/>
          <w:szCs w:val="31"/>
          <w:lang w:bidi="ar"/>
        </w:rPr>
      </w:pPr>
    </w:p>
    <w:p w14:paraId="3C763C5B">
      <w:pPr>
        <w:spacing w:line="360" w:lineRule="auto"/>
        <w:rPr>
          <w:rFonts w:eastAsia="仿宋"/>
        </w:rPr>
      </w:pPr>
      <w:r>
        <w:rPr>
          <w:rFonts w:eastAsia="仿宋"/>
          <w:color w:val="000000"/>
          <w:sz w:val="31"/>
          <w:szCs w:val="31"/>
          <w:lang w:bidi="ar"/>
        </w:rPr>
        <w:t>我代表</w:t>
      </w:r>
      <w:r>
        <w:rPr>
          <w:rFonts w:eastAsia="仿宋"/>
          <w:color w:val="000000"/>
          <w:sz w:val="31"/>
          <w:szCs w:val="31"/>
          <w:u w:val="single"/>
          <w:lang w:bidi="ar"/>
        </w:rPr>
        <w:t xml:space="preserve">                                             </w:t>
      </w:r>
      <w:r>
        <w:rPr>
          <w:rFonts w:eastAsia="仿宋"/>
          <w:color w:val="000000"/>
          <w:sz w:val="31"/>
          <w:szCs w:val="31"/>
          <w:lang w:bidi="ar"/>
        </w:rPr>
        <w:t xml:space="preserve">代表队郑重承诺： </w:t>
      </w:r>
    </w:p>
    <w:p w14:paraId="1EF63FD5">
      <w:pPr>
        <w:spacing w:line="360" w:lineRule="auto"/>
        <w:ind w:firstLine="620" w:firstLineChars="200"/>
        <w:rPr>
          <w:rFonts w:eastAsia="仿宋"/>
        </w:rPr>
      </w:pPr>
      <w:r>
        <w:rPr>
          <w:rFonts w:eastAsia="仿宋"/>
          <w:color w:val="000000"/>
          <w:sz w:val="31"/>
          <w:szCs w:val="31"/>
          <w:lang w:bidi="ar"/>
        </w:rPr>
        <w:t>我们严格按照《重庆市中等职业学校第九届田径运动会竞赛规程》的要求，对所有报名参赛运动员进行了资格审查，确保所有报名参赛队员均为</w:t>
      </w:r>
      <w:r>
        <w:rPr>
          <w:rFonts w:eastAsia="仿宋"/>
          <w:color w:val="000000"/>
          <w:sz w:val="31"/>
          <w:szCs w:val="31"/>
          <w:u w:val="single"/>
          <w:lang w:bidi="ar"/>
        </w:rPr>
        <w:t xml:space="preserve">                                               </w:t>
      </w:r>
      <w:r>
        <w:rPr>
          <w:rFonts w:eastAsia="仿宋"/>
          <w:color w:val="000000"/>
          <w:sz w:val="31"/>
          <w:szCs w:val="31"/>
          <w:lang w:bidi="ar"/>
        </w:rPr>
        <w:t xml:space="preserve">在读在籍学生，且报名组别均符合规程规定。 </w:t>
      </w:r>
    </w:p>
    <w:p w14:paraId="67FBA0DF">
      <w:pPr>
        <w:spacing w:line="360" w:lineRule="auto"/>
        <w:ind w:firstLine="620" w:firstLineChars="200"/>
        <w:rPr>
          <w:rFonts w:eastAsia="仿宋"/>
        </w:rPr>
      </w:pPr>
      <w:r>
        <w:rPr>
          <w:rFonts w:eastAsia="仿宋"/>
          <w:color w:val="000000"/>
          <w:sz w:val="31"/>
          <w:szCs w:val="31"/>
          <w:lang w:bidi="ar"/>
        </w:rPr>
        <w:t xml:space="preserve">赛前对代表队所有成员进行了思想教育、纪律教育、安全教 </w:t>
      </w:r>
    </w:p>
    <w:p w14:paraId="3B578AB1">
      <w:pPr>
        <w:spacing w:line="360" w:lineRule="auto"/>
        <w:rPr>
          <w:rFonts w:eastAsia="仿宋"/>
        </w:rPr>
      </w:pPr>
      <w:r>
        <w:rPr>
          <w:rFonts w:eastAsia="仿宋"/>
          <w:color w:val="000000"/>
          <w:sz w:val="31"/>
          <w:szCs w:val="31"/>
          <w:lang w:bidi="ar"/>
        </w:rPr>
        <w:t xml:space="preserve">育，均已承诺遵守体育道德、竞赛纪律、大会规定，比赛中弘扬 </w:t>
      </w:r>
    </w:p>
    <w:p w14:paraId="28706F8F">
      <w:pPr>
        <w:spacing w:line="360" w:lineRule="auto"/>
        <w:rPr>
          <w:rFonts w:eastAsia="仿宋"/>
        </w:rPr>
      </w:pPr>
      <w:r>
        <w:rPr>
          <w:rFonts w:eastAsia="仿宋"/>
          <w:color w:val="000000"/>
          <w:sz w:val="31"/>
          <w:szCs w:val="31"/>
          <w:lang w:bidi="ar"/>
        </w:rPr>
        <w:t xml:space="preserve">赛场正气、发扬体育精神、展现良好风貌。 </w:t>
      </w:r>
    </w:p>
    <w:p w14:paraId="7C7490D2">
      <w:pPr>
        <w:spacing w:line="360" w:lineRule="auto"/>
        <w:ind w:firstLine="620" w:firstLineChars="200"/>
        <w:rPr>
          <w:rFonts w:eastAsia="仿宋"/>
        </w:rPr>
      </w:pPr>
      <w:r>
        <w:rPr>
          <w:rFonts w:eastAsia="仿宋"/>
          <w:color w:val="000000"/>
          <w:sz w:val="31"/>
          <w:szCs w:val="31"/>
          <w:lang w:bidi="ar"/>
        </w:rPr>
        <w:t xml:space="preserve">本人对以上两项工作落实情况负责，如有不实甘愿接受相关 </w:t>
      </w:r>
    </w:p>
    <w:p w14:paraId="1EE4BA42">
      <w:pPr>
        <w:spacing w:line="360" w:lineRule="auto"/>
        <w:rPr>
          <w:rFonts w:eastAsia="仿宋"/>
        </w:rPr>
      </w:pPr>
      <w:r>
        <w:rPr>
          <w:rFonts w:eastAsia="仿宋"/>
          <w:color w:val="000000"/>
          <w:sz w:val="31"/>
          <w:szCs w:val="31"/>
          <w:lang w:bidi="ar"/>
        </w:rPr>
        <w:t xml:space="preserve">处罚。 </w:t>
      </w:r>
    </w:p>
    <w:p w14:paraId="47CA3418">
      <w:pPr>
        <w:spacing w:line="360" w:lineRule="auto"/>
        <w:ind w:firstLine="4650" w:firstLineChars="1500"/>
        <w:rPr>
          <w:rFonts w:eastAsia="仿宋"/>
        </w:rPr>
      </w:pPr>
      <w:r>
        <w:rPr>
          <w:rFonts w:eastAsia="仿宋"/>
          <w:color w:val="000000"/>
          <w:sz w:val="31"/>
          <w:szCs w:val="31"/>
          <w:lang w:bidi="ar"/>
        </w:rPr>
        <w:t xml:space="preserve">承诺人（签字）： </w:t>
      </w:r>
    </w:p>
    <w:p w14:paraId="333D4673">
      <w:pPr>
        <w:spacing w:line="360" w:lineRule="auto"/>
        <w:ind w:firstLine="4650" w:firstLineChars="1500"/>
        <w:rPr>
          <w:rFonts w:eastAsia="仿宋"/>
          <w:color w:val="000000"/>
          <w:sz w:val="31"/>
          <w:szCs w:val="31"/>
          <w:lang w:bidi="ar"/>
        </w:rPr>
      </w:pPr>
      <w:r>
        <w:rPr>
          <w:rFonts w:eastAsia="仿宋"/>
          <w:color w:val="000000"/>
          <w:sz w:val="31"/>
          <w:szCs w:val="31"/>
          <w:lang w:bidi="ar"/>
        </w:rPr>
        <w:t xml:space="preserve">职    务：    </w:t>
      </w:r>
    </w:p>
    <w:p w14:paraId="50C4796D">
      <w:pPr>
        <w:spacing w:line="360" w:lineRule="auto"/>
        <w:ind w:firstLine="5890" w:firstLineChars="1900"/>
        <w:rPr>
          <w:rFonts w:eastAsia="仿宋"/>
        </w:rPr>
      </w:pPr>
      <w:r>
        <w:rPr>
          <w:rFonts w:eastAsia="仿宋"/>
          <w:color w:val="000000"/>
          <w:sz w:val="31"/>
          <w:szCs w:val="31"/>
          <w:lang w:bidi="ar"/>
        </w:rPr>
        <w:t>2025年       月        日</w:t>
      </w:r>
    </w:p>
    <w:p w14:paraId="1C7327A9">
      <w:pPr>
        <w:spacing w:line="360" w:lineRule="auto"/>
        <w:rPr>
          <w:rFonts w:eastAsia="仿宋"/>
          <w:szCs w:val="22"/>
        </w:rPr>
      </w:pPr>
    </w:p>
    <w:sectPr>
      <w:footerReference r:id="rId3" w:type="default"/>
      <w:footerReference r:id="rId4" w:type="even"/>
      <w:pgSz w:w="11906" w:h="16838"/>
      <w:pgMar w:top="1985" w:right="1446" w:bottom="1644" w:left="1446" w:header="720" w:footer="720" w:gutter="0"/>
      <w:pgNumType w:fmt="arabicAlpha"/>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0ACC0D-4325-440C-848A-58F9D35B86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D8BDCC2-3499-45D8-B3F2-2C2332D39668}"/>
  </w:font>
  <w:font w:name="方正楷体_GBK">
    <w:panose1 w:val="03000509000000000000"/>
    <w:charset w:val="86"/>
    <w:family w:val="script"/>
    <w:pitch w:val="default"/>
    <w:sig w:usb0="00000001" w:usb1="080E0000" w:usb2="00000000" w:usb3="00000000" w:csb0="00040000" w:csb1="00000000"/>
    <w:embedRegular r:id="rId3" w:fontKey="{CF6E2380-8E23-45FD-87BA-972F7CD346A1}"/>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embedRegular r:id="rId4" w:fontKey="{E74862CB-5C85-4FB3-9440-E7801D320F82}"/>
  </w:font>
  <w:font w:name="方正黑体_GBK">
    <w:panose1 w:val="03000509000000000000"/>
    <w:charset w:val="86"/>
    <w:family w:val="script"/>
    <w:pitch w:val="default"/>
    <w:sig w:usb0="00000001" w:usb1="080E0000" w:usb2="00000000" w:usb3="00000000" w:csb0="00040000" w:csb1="00000000"/>
    <w:embedRegular r:id="rId5" w:fontKey="{8A2F66FB-2E6E-4F5C-B34A-28F5B1D32C99}"/>
  </w:font>
  <w:font w:name="方正仿宋_GBK">
    <w:panose1 w:val="03000509000000000000"/>
    <w:charset w:val="86"/>
    <w:family w:val="script"/>
    <w:pitch w:val="default"/>
    <w:sig w:usb0="00000001" w:usb1="080E0000" w:usb2="00000000" w:usb3="00000000" w:csb0="00040000" w:csb1="00000000"/>
    <w:embedRegular r:id="rId6" w:fontKey="{0CE46481-5050-4836-A10B-4E4CE7D29BA8}"/>
  </w:font>
  <w:font w:name="华文楷体">
    <w:panose1 w:val="02010600040101010101"/>
    <w:charset w:val="86"/>
    <w:family w:val="auto"/>
    <w:pitch w:val="default"/>
    <w:sig w:usb0="00000287" w:usb1="080F0000" w:usb2="00000000" w:usb3="00000000" w:csb0="0004009F" w:csb1="DFD70000"/>
    <w:embedRegular r:id="rId7" w:fontKey="{334D14BC-3D1A-4184-B227-87913CF8817D}"/>
  </w:font>
  <w:font w:name="仿宋">
    <w:panose1 w:val="02010609060101010101"/>
    <w:charset w:val="86"/>
    <w:family w:val="modern"/>
    <w:pitch w:val="default"/>
    <w:sig w:usb0="800002BF" w:usb1="38CF7CFA" w:usb2="00000016" w:usb3="00000000" w:csb0="00040001" w:csb1="00000000"/>
    <w:embedRegular r:id="rId8" w:fontKey="{5C40A4B3-4FCF-45AC-972F-F5DF8182989F}"/>
  </w:font>
  <w:font w:name="微软雅黑">
    <w:panose1 w:val="020B0503020204020204"/>
    <w:charset w:val="86"/>
    <w:family w:val="swiss"/>
    <w:pitch w:val="default"/>
    <w:sig w:usb0="80000287" w:usb1="280F3C52" w:usb2="00000016" w:usb3="00000000" w:csb0="0004001F" w:csb1="00000000"/>
    <w:embedRegular r:id="rId9" w:fontKey="{CD4F121F-C837-48A8-AB14-C34513E3C3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188B">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9E792">
    <w:r>
      <w:fldChar w:fldCharType="begin"/>
    </w:r>
    <w:r>
      <w:instrText xml:space="preserve"> PAGE  \* MERGEFORMAT </w:instrText>
    </w:r>
    <w:r>
      <w:fldChar w:fldCharType="end"/>
    </w:r>
  </w:p>
  <w:p w14:paraId="1B257C12">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E2771"/>
    <w:multiLevelType w:val="singleLevel"/>
    <w:tmpl w:val="86EE277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TrueTypeFonts/>
  <w:saveSubsetFonts/>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hOGI3OTY3NjZkZWFlMjNiZWQ5NjFiOTE2ZjRiNGYifQ=="/>
  </w:docVars>
  <w:rsids>
    <w:rsidRoot w:val="008C5380"/>
    <w:rsid w:val="00001674"/>
    <w:rsid w:val="00011F9A"/>
    <w:rsid w:val="00017EBA"/>
    <w:rsid w:val="0004774F"/>
    <w:rsid w:val="00060E62"/>
    <w:rsid w:val="000B1BAF"/>
    <w:rsid w:val="000E409C"/>
    <w:rsid w:val="000E59CC"/>
    <w:rsid w:val="00100518"/>
    <w:rsid w:val="0010611B"/>
    <w:rsid w:val="00166A6D"/>
    <w:rsid w:val="00177A10"/>
    <w:rsid w:val="00181075"/>
    <w:rsid w:val="001951BF"/>
    <w:rsid w:val="001964DB"/>
    <w:rsid w:val="001C1D70"/>
    <w:rsid w:val="001C3895"/>
    <w:rsid w:val="001F287F"/>
    <w:rsid w:val="0020320A"/>
    <w:rsid w:val="002052F6"/>
    <w:rsid w:val="00236434"/>
    <w:rsid w:val="00253F93"/>
    <w:rsid w:val="0025723B"/>
    <w:rsid w:val="002610A9"/>
    <w:rsid w:val="002B79DF"/>
    <w:rsid w:val="002C136B"/>
    <w:rsid w:val="002C7C68"/>
    <w:rsid w:val="002D2406"/>
    <w:rsid w:val="003036AD"/>
    <w:rsid w:val="00312B41"/>
    <w:rsid w:val="00327265"/>
    <w:rsid w:val="00350DBE"/>
    <w:rsid w:val="00367D3C"/>
    <w:rsid w:val="0037587F"/>
    <w:rsid w:val="00384F8A"/>
    <w:rsid w:val="003D20CC"/>
    <w:rsid w:val="003D68FF"/>
    <w:rsid w:val="00443FD9"/>
    <w:rsid w:val="004A5CCF"/>
    <w:rsid w:val="004C11E0"/>
    <w:rsid w:val="0051298F"/>
    <w:rsid w:val="00553A80"/>
    <w:rsid w:val="00560193"/>
    <w:rsid w:val="0057772C"/>
    <w:rsid w:val="005A4C80"/>
    <w:rsid w:val="005C7DF1"/>
    <w:rsid w:val="00650DD1"/>
    <w:rsid w:val="00686FA2"/>
    <w:rsid w:val="006A4022"/>
    <w:rsid w:val="006C532F"/>
    <w:rsid w:val="00713F24"/>
    <w:rsid w:val="00740A83"/>
    <w:rsid w:val="00741A6A"/>
    <w:rsid w:val="0075588D"/>
    <w:rsid w:val="00793173"/>
    <w:rsid w:val="008004F3"/>
    <w:rsid w:val="00826860"/>
    <w:rsid w:val="0083000F"/>
    <w:rsid w:val="00840C56"/>
    <w:rsid w:val="00854A6A"/>
    <w:rsid w:val="00860708"/>
    <w:rsid w:val="008C5380"/>
    <w:rsid w:val="008C7BAE"/>
    <w:rsid w:val="008E67F6"/>
    <w:rsid w:val="008F28E5"/>
    <w:rsid w:val="009124A3"/>
    <w:rsid w:val="0091425B"/>
    <w:rsid w:val="009167BA"/>
    <w:rsid w:val="009452E2"/>
    <w:rsid w:val="00971218"/>
    <w:rsid w:val="009A30BE"/>
    <w:rsid w:val="00A739D9"/>
    <w:rsid w:val="00A76935"/>
    <w:rsid w:val="00A8473A"/>
    <w:rsid w:val="00AA275A"/>
    <w:rsid w:val="00AA6F68"/>
    <w:rsid w:val="00AB79C4"/>
    <w:rsid w:val="00AC2375"/>
    <w:rsid w:val="00AF318C"/>
    <w:rsid w:val="00B15976"/>
    <w:rsid w:val="00B33F94"/>
    <w:rsid w:val="00B34669"/>
    <w:rsid w:val="00B6360A"/>
    <w:rsid w:val="00B64168"/>
    <w:rsid w:val="00BA0259"/>
    <w:rsid w:val="00BB0E94"/>
    <w:rsid w:val="00BB5171"/>
    <w:rsid w:val="00BC2D2A"/>
    <w:rsid w:val="00BE0AB0"/>
    <w:rsid w:val="00BF355D"/>
    <w:rsid w:val="00C32AFD"/>
    <w:rsid w:val="00C349D5"/>
    <w:rsid w:val="00C36FEF"/>
    <w:rsid w:val="00C44A17"/>
    <w:rsid w:val="00CC2174"/>
    <w:rsid w:val="00CC32C9"/>
    <w:rsid w:val="00CC7325"/>
    <w:rsid w:val="00CE66D0"/>
    <w:rsid w:val="00CF2499"/>
    <w:rsid w:val="00D267F5"/>
    <w:rsid w:val="00D61241"/>
    <w:rsid w:val="00D70478"/>
    <w:rsid w:val="00D81B84"/>
    <w:rsid w:val="00DB2BEA"/>
    <w:rsid w:val="00DE1355"/>
    <w:rsid w:val="00DF4934"/>
    <w:rsid w:val="00E669A7"/>
    <w:rsid w:val="00E87A36"/>
    <w:rsid w:val="00E91F46"/>
    <w:rsid w:val="00ED0A03"/>
    <w:rsid w:val="00ED7313"/>
    <w:rsid w:val="00EE584E"/>
    <w:rsid w:val="00EF3EB0"/>
    <w:rsid w:val="00EF461A"/>
    <w:rsid w:val="00F06912"/>
    <w:rsid w:val="00F56D0A"/>
    <w:rsid w:val="00F62505"/>
    <w:rsid w:val="00F76E70"/>
    <w:rsid w:val="00F918B6"/>
    <w:rsid w:val="00FD15E4"/>
    <w:rsid w:val="00FF109E"/>
    <w:rsid w:val="08BE1C1C"/>
    <w:rsid w:val="0F0E1696"/>
    <w:rsid w:val="0FA9329A"/>
    <w:rsid w:val="0FE465C3"/>
    <w:rsid w:val="15A70A47"/>
    <w:rsid w:val="1BDA1766"/>
    <w:rsid w:val="20B71127"/>
    <w:rsid w:val="215D5E1F"/>
    <w:rsid w:val="22411061"/>
    <w:rsid w:val="23A9635C"/>
    <w:rsid w:val="2768760E"/>
    <w:rsid w:val="30D95C6F"/>
    <w:rsid w:val="3C3F4B1F"/>
    <w:rsid w:val="3F58217A"/>
    <w:rsid w:val="4AAE5753"/>
    <w:rsid w:val="4ADD532C"/>
    <w:rsid w:val="50197851"/>
    <w:rsid w:val="56521689"/>
    <w:rsid w:val="5E803F62"/>
    <w:rsid w:val="5ED11916"/>
    <w:rsid w:val="6E6D5F62"/>
    <w:rsid w:val="711631B6"/>
    <w:rsid w:val="72A34DD2"/>
    <w:rsid w:val="766E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US" w:eastAsia="zh-CN" w:bidi="ar-SA"/>
    </w:rPr>
  </w:style>
  <w:style w:type="paragraph" w:styleId="2">
    <w:name w:val="heading 1"/>
    <w:basedOn w:val="1"/>
    <w:next w:val="1"/>
    <w:qFormat/>
    <w:uiPriority w:val="0"/>
    <w:pPr>
      <w:spacing w:before="480"/>
      <w:outlineLvl w:val="0"/>
    </w:pPr>
    <w:rPr>
      <w:b/>
      <w:color w:val="345A8A"/>
      <w:sz w:val="32"/>
    </w:rPr>
  </w:style>
  <w:style w:type="paragraph" w:styleId="3">
    <w:name w:val="heading 2"/>
    <w:basedOn w:val="1"/>
    <w:next w:val="1"/>
    <w:qFormat/>
    <w:uiPriority w:val="0"/>
    <w:pPr>
      <w:spacing w:before="200"/>
      <w:outlineLvl w:val="1"/>
    </w:pPr>
    <w:rPr>
      <w:b/>
      <w:color w:val="4F81BD"/>
      <w:sz w:val="26"/>
    </w:rPr>
  </w:style>
  <w:style w:type="paragraph" w:styleId="4">
    <w:name w:val="heading 3"/>
    <w:basedOn w:val="1"/>
    <w:next w:val="1"/>
    <w:qFormat/>
    <w:uiPriority w:val="0"/>
    <w:pPr>
      <w:spacing w:before="200"/>
      <w:outlineLvl w:val="2"/>
    </w:pPr>
    <w:rPr>
      <w:b/>
      <w:color w:val="4F81BD"/>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Indent"/>
    <w:basedOn w:val="1"/>
    <w:qFormat/>
    <w:uiPriority w:val="0"/>
    <w:pPr>
      <w:spacing w:after="120"/>
      <w:ind w:left="420"/>
    </w:pPr>
  </w:style>
  <w:style w:type="paragraph" w:styleId="7">
    <w:name w:val="Plain Text"/>
    <w:basedOn w:val="1"/>
    <w:qFormat/>
    <w:uiPriority w:val="0"/>
    <w:rPr>
      <w:rFonts w:ascii="等线" w:hAnsi="Courier New"/>
      <w:szCs w:val="22"/>
    </w:rPr>
  </w:style>
  <w:style w:type="paragraph" w:styleId="8">
    <w:name w:val="Date"/>
    <w:basedOn w:val="1"/>
    <w:next w:val="1"/>
    <w:qFormat/>
    <w:uiPriority w:val="0"/>
    <w:pPr>
      <w:ind w:left="100"/>
    </w:pPr>
  </w:style>
  <w:style w:type="paragraph" w:styleId="9">
    <w:name w:val="endnote text"/>
    <w:basedOn w:val="1"/>
    <w:qFormat/>
    <w:uiPriority w:val="0"/>
  </w:style>
  <w:style w:type="paragraph" w:styleId="10">
    <w:name w:val="Balloon Text"/>
    <w:basedOn w:val="1"/>
    <w:qFormat/>
    <w:uiPriority w:val="0"/>
    <w:rPr>
      <w:sz w:val="18"/>
      <w:szCs w:val="18"/>
    </w:rPr>
  </w:style>
  <w:style w:type="paragraph" w:styleId="11">
    <w:name w:val="footer"/>
    <w:basedOn w:val="1"/>
    <w:qFormat/>
    <w:uiPriority w:val="0"/>
    <w:rPr>
      <w:sz w:val="18"/>
      <w:szCs w:val="18"/>
    </w:rPr>
  </w:style>
  <w:style w:type="paragraph" w:styleId="12">
    <w:name w:val="header"/>
    <w:basedOn w:val="1"/>
    <w:qFormat/>
    <w:uiPriority w:val="0"/>
    <w:pPr>
      <w:pBdr>
        <w:bottom w:val="single" w:color="000000" w:sz="6" w:space="1"/>
      </w:pBdr>
      <w:jc w:val="center"/>
    </w:pPr>
    <w:rPr>
      <w:sz w:val="18"/>
      <w:szCs w:val="18"/>
    </w:rPr>
  </w:style>
  <w:style w:type="paragraph" w:styleId="13">
    <w:name w:val="Subtitle"/>
    <w:basedOn w:val="1"/>
    <w:qFormat/>
    <w:uiPriority w:val="0"/>
    <w:rPr>
      <w:i/>
      <w:color w:val="4F81BD"/>
      <w:sz w:val="24"/>
    </w:rPr>
  </w:style>
  <w:style w:type="paragraph" w:styleId="14">
    <w:name w:val="Body Text Indent 3"/>
    <w:basedOn w:val="1"/>
    <w:qFormat/>
    <w:uiPriority w:val="0"/>
    <w:pPr>
      <w:spacing w:line="500" w:lineRule="exact"/>
      <w:ind w:firstLine="358"/>
    </w:pPr>
    <w:rPr>
      <w:sz w:val="28"/>
    </w:rPr>
  </w:style>
  <w:style w:type="paragraph" w:styleId="15">
    <w:name w:val="Title"/>
    <w:basedOn w:val="1"/>
    <w:qFormat/>
    <w:uiPriority w:val="0"/>
    <w:pPr>
      <w:spacing w:after="300"/>
    </w:pPr>
    <w:rPr>
      <w:color w:val="17365D"/>
      <w:sz w:val="52"/>
    </w:rPr>
  </w:style>
  <w:style w:type="paragraph" w:styleId="16">
    <w:name w:val="annotation subject"/>
    <w:basedOn w:val="5"/>
    <w:next w:val="5"/>
    <w:qFormat/>
    <w:uiPriority w:val="0"/>
    <w:rPr>
      <w:b/>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endnote reference"/>
    <w:qFormat/>
    <w:uiPriority w:val="0"/>
    <w:rPr>
      <w:vertAlign w:val="superscript"/>
    </w:rPr>
  </w:style>
  <w:style w:type="character" w:styleId="22">
    <w:name w:val="page number"/>
    <w:qFormat/>
    <w:uiPriority w:val="0"/>
  </w:style>
  <w:style w:type="character" w:styleId="23">
    <w:name w:val="Hyperlink"/>
    <w:qFormat/>
    <w:uiPriority w:val="0"/>
    <w:rPr>
      <w:color w:val="0563C1"/>
      <w:u w:val="single"/>
    </w:rPr>
  </w:style>
  <w:style w:type="character" w:styleId="24">
    <w:name w:val="annotation reference"/>
    <w:qFormat/>
    <w:uiPriority w:val="0"/>
    <w:rPr>
      <w:sz w:val="21"/>
      <w:szCs w:val="21"/>
    </w:rPr>
  </w:style>
  <w:style w:type="character" w:customStyle="1" w:styleId="25">
    <w:name w:val="正文文本缩进 Char"/>
    <w:qFormat/>
    <w:uiPriority w:val="0"/>
    <w:rPr>
      <w:sz w:val="21"/>
      <w:szCs w:val="24"/>
    </w:rPr>
  </w:style>
  <w:style w:type="character" w:customStyle="1" w:styleId="26">
    <w:name w:val="纯文本 Char"/>
    <w:qFormat/>
    <w:uiPriority w:val="0"/>
    <w:rPr>
      <w:rFonts w:ascii="等线" w:hAnsi="Courier New"/>
      <w:sz w:val="21"/>
      <w:szCs w:val="22"/>
    </w:rPr>
  </w:style>
  <w:style w:type="paragraph" w:customStyle="1" w:styleId="27">
    <w:name w:val="默认段落字体 Para Char Char Char Char Char Char Char"/>
    <w:basedOn w:val="1"/>
    <w:qFormat/>
    <w:uiPriority w:val="0"/>
    <w:rPr>
      <w:sz w:val="24"/>
    </w:rPr>
  </w:style>
  <w:style w:type="paragraph" w:customStyle="1" w:styleId="28">
    <w:name w:val="Char Char Char Char Char Char Char Char Char Char Char Char Char Char Char Char Char Char Char Char Char Char"/>
    <w:basedOn w:val="1"/>
    <w:qFormat/>
    <w:uiPriority w:val="0"/>
  </w:style>
  <w:style w:type="paragraph" w:customStyle="1" w:styleId="29">
    <w:name w:val="Char Char Char Char Char Char1 Char"/>
    <w:basedOn w:val="1"/>
    <w:qFormat/>
    <w:uiPriority w:val="0"/>
    <w:pPr>
      <w:spacing w:after="160" w:line="240" w:lineRule="exact"/>
    </w:pPr>
  </w:style>
  <w:style w:type="character" w:customStyle="1" w:styleId="30">
    <w:name w:val="未处理的提及1"/>
    <w:qFormat/>
    <w:uiPriority w:val="0"/>
    <w:rPr>
      <w:color w:val="605E5C"/>
      <w:shd w:val="clear" w:color="auto" w:fill="E1DFDD"/>
    </w:rPr>
  </w:style>
  <w:style w:type="character" w:customStyle="1" w:styleId="31">
    <w:name w:val="尾注文本 字符"/>
    <w:qFormat/>
    <w:uiPriority w:val="0"/>
    <w:rPr>
      <w:sz w:val="21"/>
      <w:szCs w:val="24"/>
    </w:rPr>
  </w:style>
  <w:style w:type="character" w:customStyle="1" w:styleId="32">
    <w:name w:val="批注文字 字符"/>
    <w:qFormat/>
    <w:uiPriority w:val="0"/>
    <w:rPr>
      <w:sz w:val="21"/>
      <w:szCs w:val="24"/>
    </w:rPr>
  </w:style>
  <w:style w:type="character" w:customStyle="1" w:styleId="33">
    <w:name w:val="批注主题 字符"/>
    <w:qFormat/>
    <w:uiPriority w:val="0"/>
    <w:rPr>
      <w:b/>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E3F2B-1F48-45D4-B291-1D38D94B19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3418</Words>
  <Characters>3715</Characters>
  <Lines>42</Lines>
  <Paragraphs>11</Paragraphs>
  <TotalTime>193</TotalTime>
  <ScaleCrop>false</ScaleCrop>
  <LinksUpToDate>false</LinksUpToDate>
  <CharactersWithSpaces>3741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2025-09-15T02:16:00Z</dcterms:created>
  <dc:creator>颜台宇</dc:creator>
  <cp:lastModifiedBy>任贞玲</cp:lastModifiedBy>
  <cp:lastPrinted>2025-10-13T07:50:00Z</cp:lastPrinted>
  <dcterms:modified xsi:type="dcterms:W3CDTF">2025-10-14T03:51:18Z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0B0D205B58884967B8201D85F420B3EC</vt:lpwstr>
  </property>
  <property fmtid="{D5CDD505-2E9C-101B-9397-08002B2CF9AE}" pid="4" name="KSOTemplateDocerSaveRecord">
    <vt:lpwstr>eyJoZGlkIjoiNmI5NDEzYzQyODgyMTFkMWZkNTViODMyM2EzMDlkMTUiLCJ1c2VySWQiOiIzNTQ4Njg0MjgifQ==</vt:lpwstr>
  </property>
</Properties>
</file>