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69169">
      <w:pPr>
        <w:spacing w:line="540" w:lineRule="exact"/>
        <w:jc w:val="center"/>
        <w:rPr>
          <w:rFonts w:hint="default" w:ascii="Times New Roman" w:hAnsi="Times New Roman" w:eastAsia="方正小标宋_GBK" w:cs="Times New Roman"/>
          <w:bCs/>
          <w:color w:val="auto"/>
          <w:sz w:val="44"/>
          <w:szCs w:val="44"/>
          <w:highlight w:val="none"/>
        </w:rPr>
      </w:pPr>
      <w:r>
        <w:rPr>
          <w:rFonts w:hint="default" w:ascii="Times New Roman" w:hAnsi="Times New Roman" w:eastAsia="方正小标宋_GBK" w:cs="Times New Roman"/>
          <w:bCs/>
          <w:color w:val="auto"/>
          <w:sz w:val="44"/>
          <w:szCs w:val="44"/>
          <w:highlight w:val="none"/>
        </w:rPr>
        <w:t>2024年重庆市高中男子乙组篮球比赛</w:t>
      </w:r>
    </w:p>
    <w:p w14:paraId="69AA9571">
      <w:pPr>
        <w:spacing w:line="540" w:lineRule="exact"/>
        <w:jc w:val="center"/>
        <w:rPr>
          <w:rFonts w:hint="default" w:ascii="Times New Roman" w:hAnsi="Times New Roman" w:eastAsia="方正黑体_GBK" w:cs="Times New Roman"/>
          <w:bCs/>
          <w:color w:val="auto"/>
          <w:sz w:val="44"/>
          <w:szCs w:val="44"/>
          <w:highlight w:val="none"/>
        </w:rPr>
      </w:pPr>
      <w:r>
        <w:rPr>
          <w:rFonts w:hint="default" w:ascii="Times New Roman" w:hAnsi="Times New Roman" w:eastAsia="方正小标宋_GBK" w:cs="Times New Roman"/>
          <w:bCs/>
          <w:color w:val="auto"/>
          <w:sz w:val="44"/>
          <w:szCs w:val="44"/>
          <w:highlight w:val="none"/>
        </w:rPr>
        <w:t>竞赛规程</w:t>
      </w:r>
    </w:p>
    <w:p w14:paraId="5BC5EF34">
      <w:pPr>
        <w:adjustRightInd w:val="0"/>
        <w:snapToGrid w:val="0"/>
        <w:spacing w:line="500" w:lineRule="exact"/>
        <w:ind w:firstLine="640" w:firstLineChars="200"/>
        <w:rPr>
          <w:rFonts w:hint="default" w:ascii="Times New Roman" w:hAnsi="Times New Roman" w:eastAsia="方正黑体_GBK" w:cs="Times New Roman"/>
          <w:color w:val="auto"/>
          <w:sz w:val="32"/>
          <w:szCs w:val="32"/>
          <w:highlight w:val="none"/>
        </w:rPr>
      </w:pPr>
    </w:p>
    <w:p w14:paraId="25CC8978">
      <w:pPr>
        <w:adjustRightInd w:val="0"/>
        <w:snapToGrid w:val="0"/>
        <w:spacing w:line="50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一、主办单位</w:t>
      </w:r>
    </w:p>
    <w:p w14:paraId="42D52367">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重庆市教育委员会</w:t>
      </w:r>
    </w:p>
    <w:p w14:paraId="03D9BD05">
      <w:pPr>
        <w:tabs>
          <w:tab w:val="left" w:pos="3203"/>
        </w:tabs>
        <w:adjustRightInd w:val="0"/>
        <w:snapToGrid w:val="0"/>
        <w:spacing w:line="50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二、承办单位</w:t>
      </w:r>
      <w:r>
        <w:rPr>
          <w:rFonts w:hint="default" w:ascii="Times New Roman" w:hAnsi="Times New Roman" w:eastAsia="方正黑体_GBK" w:cs="Times New Roman"/>
          <w:color w:val="auto"/>
          <w:sz w:val="32"/>
          <w:szCs w:val="32"/>
          <w:highlight w:val="none"/>
        </w:rPr>
        <w:tab/>
      </w:r>
    </w:p>
    <w:p w14:paraId="36DD57E9">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重庆市永川区教育委员会</w:t>
      </w:r>
    </w:p>
    <w:p w14:paraId="3C9B39C3">
      <w:pPr>
        <w:tabs>
          <w:tab w:val="left" w:pos="3203"/>
        </w:tabs>
        <w:adjustRightInd w:val="0"/>
        <w:snapToGrid w:val="0"/>
        <w:spacing w:line="50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三、协办单位</w:t>
      </w:r>
    </w:p>
    <w:p w14:paraId="66D0156B">
      <w:pPr>
        <w:adjustRightInd w:val="0"/>
        <w:snapToGrid w:val="0"/>
        <w:spacing w:line="500" w:lineRule="exact"/>
        <w:ind w:firstLine="63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重庆市永川中学校（红河校区）</w:t>
      </w:r>
    </w:p>
    <w:p w14:paraId="6909E72F">
      <w:pPr>
        <w:adjustRightInd w:val="0"/>
        <w:snapToGrid w:val="0"/>
        <w:spacing w:line="500" w:lineRule="exact"/>
        <w:ind w:firstLine="63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重庆市文理学院附属中学校</w:t>
      </w:r>
    </w:p>
    <w:p w14:paraId="2176E731">
      <w:pPr>
        <w:adjustRightInd w:val="0"/>
        <w:snapToGrid w:val="0"/>
        <w:spacing w:line="500" w:lineRule="exact"/>
        <w:ind w:firstLine="63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重庆市永川区职业教育中心</w:t>
      </w:r>
    </w:p>
    <w:p w14:paraId="0DB3C5AC">
      <w:pPr>
        <w:adjustRightInd w:val="0"/>
        <w:snapToGrid w:val="0"/>
        <w:spacing w:line="500" w:lineRule="exact"/>
        <w:ind w:firstLine="63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重庆市经贸中等专业学校</w:t>
      </w:r>
    </w:p>
    <w:p w14:paraId="13DC3414">
      <w:pPr>
        <w:adjustRightInd w:val="0"/>
        <w:snapToGrid w:val="0"/>
        <w:spacing w:line="50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四、比赛时间及地点</w:t>
      </w:r>
    </w:p>
    <w:p w14:paraId="22F5F828">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时间：2024年10月14日—20日。</w:t>
      </w:r>
    </w:p>
    <w:p w14:paraId="39290C0C">
      <w:pPr>
        <w:adjustRightInd w:val="0"/>
        <w:snapToGrid w:val="0"/>
        <w:spacing w:line="500" w:lineRule="exact"/>
        <w:ind w:firstLine="63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地点：重庆市永川中学校（红河校区）、重庆市文理学院附属中学校、重庆市永川区职业教育中心、重庆市经贸中等专业学校。</w:t>
      </w:r>
    </w:p>
    <w:p w14:paraId="55253229">
      <w:pPr>
        <w:adjustRightInd w:val="0"/>
        <w:snapToGrid w:val="0"/>
        <w:spacing w:line="50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五、参赛单位</w:t>
      </w:r>
    </w:p>
    <w:p w14:paraId="5ADAB386">
      <w:pPr>
        <w:widowControl/>
        <w:shd w:val="clear" w:color="auto" w:fill="FFFFFF"/>
        <w:spacing w:line="60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全市各</w:t>
      </w:r>
      <w:r>
        <w:rPr>
          <w:rFonts w:hint="default" w:ascii="Times New Roman" w:hAnsi="Times New Roman" w:eastAsia="方正仿宋_GBK" w:cs="Times New Roman"/>
          <w:color w:val="auto"/>
          <w:sz w:val="32"/>
          <w:szCs w:val="32"/>
          <w:highlight w:val="none"/>
          <w:lang w:eastAsia="zh-CN"/>
        </w:rPr>
        <w:t>中学（含</w:t>
      </w:r>
      <w:r>
        <w:rPr>
          <w:rFonts w:hint="default" w:ascii="Times New Roman" w:hAnsi="Times New Roman" w:eastAsia="方正仿宋_GBK" w:cs="Times New Roman"/>
          <w:color w:val="auto"/>
          <w:sz w:val="32"/>
          <w:szCs w:val="32"/>
          <w:highlight w:val="none"/>
        </w:rPr>
        <w:t>中等职业学校、中等师范学校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以校为单位组队参赛</w:t>
      </w:r>
      <w:r>
        <w:rPr>
          <w:rFonts w:hint="default" w:ascii="Times New Roman" w:hAnsi="Times New Roman" w:eastAsia="方正仿宋_GBK" w:cs="Times New Roman"/>
          <w:color w:val="auto"/>
          <w:sz w:val="32"/>
          <w:szCs w:val="32"/>
          <w:highlight w:val="none"/>
        </w:rPr>
        <w:t>（重庆市20</w:t>
      </w: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rPr>
        <w:t>3年高中男子甲组前八名除外）</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原则上每个区县选派不超过2</w:t>
      </w:r>
      <w:r>
        <w:rPr>
          <w:rFonts w:hint="default" w:ascii="Times New Roman" w:hAnsi="Times New Roman" w:eastAsia="方正仿宋_GBK" w:cs="Times New Roman"/>
          <w:color w:val="auto"/>
          <w:sz w:val="32"/>
          <w:szCs w:val="32"/>
          <w:highlight w:val="none"/>
          <w:lang w:eastAsia="zh-CN"/>
        </w:rPr>
        <w:t>所</w:t>
      </w:r>
      <w:r>
        <w:rPr>
          <w:rFonts w:hint="default" w:ascii="Times New Roman" w:hAnsi="Times New Roman" w:eastAsia="方正仿宋_GBK" w:cs="Times New Roman"/>
          <w:color w:val="auto"/>
          <w:sz w:val="32"/>
          <w:szCs w:val="32"/>
          <w:highlight w:val="none"/>
        </w:rPr>
        <w:t>（含）</w:t>
      </w:r>
      <w:r>
        <w:rPr>
          <w:rFonts w:hint="default" w:ascii="Times New Roman" w:hAnsi="Times New Roman" w:eastAsia="方正仿宋_GBK" w:cs="Times New Roman"/>
          <w:color w:val="auto"/>
          <w:sz w:val="32"/>
          <w:szCs w:val="32"/>
          <w:highlight w:val="none"/>
          <w:lang w:eastAsia="zh-CN"/>
        </w:rPr>
        <w:t>学校</w:t>
      </w:r>
      <w:r>
        <w:rPr>
          <w:rFonts w:hint="default" w:ascii="Times New Roman" w:hAnsi="Times New Roman" w:eastAsia="方正仿宋_GBK" w:cs="Times New Roman"/>
          <w:color w:val="auto"/>
          <w:sz w:val="32"/>
          <w:szCs w:val="32"/>
          <w:highlight w:val="none"/>
          <w:lang w:val="en-US" w:eastAsia="zh-CN"/>
        </w:rPr>
        <w:t>。</w:t>
      </w:r>
    </w:p>
    <w:p w14:paraId="51F27778">
      <w:pPr>
        <w:numPr>
          <w:ilvl w:val="0"/>
          <w:numId w:val="1"/>
        </w:numPr>
        <w:adjustRightInd w:val="0"/>
        <w:snapToGrid w:val="0"/>
        <w:spacing w:line="50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参赛资格</w:t>
      </w:r>
    </w:p>
    <w:p w14:paraId="14159517">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（一）参赛运动员必须是2005 年9月1日（含9月1日）以后出生</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且思想政治进步，遵守运动员守则，文化课考试合格。</w:t>
      </w:r>
    </w:p>
    <w:p w14:paraId="67AD2E86">
      <w:pPr>
        <w:widowControl/>
        <w:shd w:val="clear" w:color="auto" w:fill="FFFFFF"/>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kern w:val="0"/>
          <w:sz w:val="32"/>
          <w:szCs w:val="32"/>
          <w:highlight w:val="none"/>
        </w:rPr>
        <w:t>（二）</w:t>
      </w:r>
      <w:r>
        <w:rPr>
          <w:rFonts w:hint="default" w:ascii="Times New Roman" w:hAnsi="Times New Roman" w:eastAsia="方正仿宋_GBK" w:cs="Times New Roman"/>
          <w:color w:val="auto"/>
          <w:kern w:val="0"/>
          <w:sz w:val="32"/>
          <w:szCs w:val="32"/>
          <w:highlight w:val="none"/>
        </w:rPr>
        <w:t>所有参赛队员</w:t>
      </w:r>
      <w:r>
        <w:rPr>
          <w:rFonts w:hint="default" w:ascii="Times New Roman" w:hAnsi="Times New Roman" w:eastAsia="方正仿宋_GBK" w:cs="Times New Roman"/>
          <w:color w:val="auto"/>
          <w:kern w:val="0"/>
          <w:sz w:val="32"/>
          <w:szCs w:val="32"/>
          <w:highlight w:val="none"/>
          <w:lang w:eastAsia="zh-CN"/>
        </w:rPr>
        <w:t>须</w:t>
      </w:r>
      <w:r>
        <w:rPr>
          <w:rFonts w:hint="default" w:ascii="Times New Roman" w:hAnsi="Times New Roman" w:eastAsia="方正仿宋_GBK" w:cs="Times New Roman"/>
          <w:snapToGrid/>
          <w:color w:val="auto"/>
          <w:kern w:val="0"/>
          <w:sz w:val="32"/>
          <w:szCs w:val="18"/>
          <w:highlight w:val="none"/>
          <w:lang w:eastAsia="zh-CN"/>
        </w:rPr>
        <w:t>持有重庆市第二代身份证</w:t>
      </w:r>
      <w:r>
        <w:rPr>
          <w:rFonts w:hint="default" w:ascii="Times New Roman" w:hAnsi="Times New Roman" w:eastAsia="方正仿宋_GBK" w:cs="Times New Roman"/>
          <w:snapToGrid/>
          <w:color w:val="auto"/>
          <w:kern w:val="0"/>
          <w:sz w:val="32"/>
          <w:szCs w:val="18"/>
          <w:highlight w:val="none"/>
          <w:lang w:eastAsia="zh-CN"/>
        </w:rPr>
        <w:t>，</w:t>
      </w:r>
      <w:r>
        <w:rPr>
          <w:rFonts w:hint="default" w:ascii="Times New Roman" w:hAnsi="Times New Roman" w:eastAsia="方正仿宋_GBK" w:cs="Times New Roman"/>
          <w:color w:val="auto"/>
          <w:sz w:val="32"/>
          <w:szCs w:val="32"/>
          <w:highlight w:val="none"/>
          <w:lang w:eastAsia="zh-CN"/>
        </w:rPr>
        <w:t>须是</w:t>
      </w:r>
      <w:r>
        <w:rPr>
          <w:rFonts w:hint="default" w:ascii="Times New Roman" w:hAnsi="Times New Roman" w:eastAsia="方正仿宋_GBK" w:cs="Times New Roman"/>
          <w:color w:val="auto"/>
          <w:sz w:val="32"/>
          <w:szCs w:val="32"/>
          <w:highlight w:val="none"/>
        </w:rPr>
        <w:t>具有所代表学校学籍的在校、在读中学生</w:t>
      </w:r>
      <w:r>
        <w:rPr>
          <w:rFonts w:hint="default" w:ascii="Times New Roman" w:hAnsi="Times New Roman" w:eastAsia="方正仿宋_GBK" w:cs="Times New Roman"/>
          <w:color w:val="auto"/>
          <w:sz w:val="32"/>
          <w:szCs w:val="32"/>
          <w:highlight w:val="none"/>
          <w:lang w:eastAsia="zh-CN"/>
        </w:rPr>
        <w:t>，学籍需在所代表学校满</w:t>
      </w:r>
      <w:r>
        <w:rPr>
          <w:rFonts w:hint="default" w:ascii="Times New Roman" w:hAnsi="Times New Roman" w:eastAsia="方正仿宋_GBK" w:cs="Times New Roman"/>
          <w:color w:val="auto"/>
          <w:sz w:val="32"/>
          <w:szCs w:val="32"/>
          <w:highlight w:val="none"/>
          <w:lang w:val="en-US" w:eastAsia="zh-CN"/>
        </w:rPr>
        <w:t>1年（含1年）以上（高一年级除外）。</w:t>
      </w:r>
      <w:r>
        <w:rPr>
          <w:rFonts w:hint="default" w:ascii="Times New Roman" w:hAnsi="Times New Roman" w:eastAsia="方正仿宋_GBK" w:cs="Times New Roman"/>
          <w:color w:val="auto"/>
          <w:sz w:val="32"/>
          <w:szCs w:val="32"/>
          <w:highlight w:val="none"/>
        </w:rPr>
        <w:t>户籍不在重庆市的运动员可提供</w:t>
      </w:r>
      <w:r>
        <w:rPr>
          <w:rFonts w:hint="default" w:ascii="Times New Roman" w:hAnsi="Times New Roman" w:eastAsia="方正仿宋_GBK" w:cs="Times New Roman"/>
          <w:color w:val="auto"/>
          <w:kern w:val="0"/>
          <w:sz w:val="32"/>
          <w:szCs w:val="32"/>
          <w:highlight w:val="none"/>
        </w:rPr>
        <w:t>近3年在所代表学校就读的学籍证明，并加盖区县教育行政主管部门的公章</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sz w:val="32"/>
          <w:szCs w:val="32"/>
          <w:highlight w:val="none"/>
        </w:rPr>
        <w:t>学籍年限以重庆市教委学籍管理系统为准。</w:t>
      </w:r>
      <w:r>
        <w:rPr>
          <w:rFonts w:hint="default" w:ascii="Times New Roman" w:hAnsi="Times New Roman" w:eastAsia="方正仿宋_GBK" w:cs="Times New Roman"/>
          <w:color w:val="auto"/>
          <w:kern w:val="0"/>
          <w:sz w:val="32"/>
          <w:szCs w:val="32"/>
          <w:highlight w:val="none"/>
        </w:rPr>
        <w:t>复读生不能参赛。</w:t>
      </w:r>
    </w:p>
    <w:p w14:paraId="0572A1C0">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（三）凡已正式调入体工队、职业俱乐部和</w:t>
      </w:r>
      <w:r>
        <w:rPr>
          <w:rFonts w:hint="default" w:ascii="Times New Roman" w:hAnsi="Times New Roman" w:eastAsia="方正仿宋_GBK" w:cs="Times New Roman"/>
          <w:color w:val="auto"/>
          <w:sz w:val="32"/>
          <w:szCs w:val="32"/>
          <w:highlight w:val="none"/>
        </w:rPr>
        <w:t>累计参加了三届市教委主办的高中篮球比赛（同组别）的队员不得参赛。</w:t>
      </w:r>
    </w:p>
    <w:p w14:paraId="27BC3DEA">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（四）参赛运动员凭电子学籍卡、重庆市第二代身份证（或带公安机关鲜章的临时户口证明）参赛。</w:t>
      </w:r>
    </w:p>
    <w:p w14:paraId="20133D73">
      <w:pPr>
        <w:widowControl/>
        <w:shd w:val="clear" w:color="auto" w:fill="FFFFFF"/>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w:t>
      </w:r>
      <w:r>
        <w:rPr>
          <w:rFonts w:hint="default" w:ascii="Times New Roman" w:hAnsi="Times New Roman" w:eastAsia="方正仿宋_GBK" w:cs="Times New Roman"/>
          <w:color w:val="auto"/>
          <w:kern w:val="0"/>
          <w:sz w:val="32"/>
          <w:szCs w:val="32"/>
          <w:highlight w:val="none"/>
        </w:rPr>
        <w:t>运动员在中学阶段以学籍所在学校参加比赛。凡曾</w:t>
      </w:r>
      <w:r>
        <w:rPr>
          <w:rFonts w:hint="default" w:ascii="Times New Roman" w:hAnsi="Times New Roman" w:eastAsia="方正仿宋_GBK" w:cs="Times New Roman"/>
          <w:color w:val="auto"/>
          <w:kern w:val="0"/>
          <w:sz w:val="32"/>
          <w:szCs w:val="32"/>
          <w:highlight w:val="none"/>
        </w:rPr>
        <w:t>代表各省（自治区、直辖市）职业俱乐部、行业体协（不含学生体协）、企业参加过中国男子篮球职业联赛、全国男子篮球联赛、全国男篮青年联赛、全国（U19）青年篮球联赛、全国（U21）青年篮球锦标赛、中国男子篮球青年联赛、全国男子篮球俱乐部青年联赛、全国篮球青年锦标赛，不得参加此次比赛。</w:t>
      </w:r>
    </w:p>
    <w:p w14:paraId="6DF67549">
      <w:pPr>
        <w:adjustRightInd w:val="0"/>
        <w:snapToGrid w:val="0"/>
        <w:spacing w:line="50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七、参赛办法</w:t>
      </w:r>
    </w:p>
    <w:p w14:paraId="422C5A4F">
      <w:pPr>
        <w:widowControl/>
        <w:adjustRightInd/>
        <w:snapToGrid/>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（一）参赛运动员须经</w:t>
      </w:r>
      <w:r>
        <w:rPr>
          <w:rFonts w:hint="default" w:ascii="Times New Roman" w:hAnsi="Times New Roman" w:eastAsia="方正仿宋_GBK" w:cs="Times New Roman"/>
          <w:iCs/>
          <w:color w:val="auto"/>
          <w:spacing w:val="-2"/>
          <w:sz w:val="32"/>
          <w:szCs w:val="32"/>
          <w:highlight w:val="none"/>
          <w:lang w:val="zh-CN" w:bidi="zh-CN"/>
        </w:rPr>
        <w:t>县级</w:t>
      </w:r>
      <w:r>
        <w:rPr>
          <w:rFonts w:hint="default" w:ascii="Times New Roman" w:hAnsi="Times New Roman" w:eastAsia="方正仿宋_GBK" w:cs="Times New Roman"/>
          <w:iCs/>
          <w:color w:val="auto"/>
          <w:spacing w:val="-2"/>
          <w:sz w:val="32"/>
          <w:szCs w:val="32"/>
          <w:highlight w:val="none"/>
          <w:lang w:val="zh-CN" w:bidi="zh-CN"/>
        </w:rPr>
        <w:t>（含）以上</w:t>
      </w:r>
      <w:r>
        <w:rPr>
          <w:rFonts w:hint="default" w:ascii="Times New Roman" w:hAnsi="Times New Roman" w:eastAsia="方正仿宋_GBK" w:cs="Times New Roman"/>
          <w:color w:val="auto"/>
          <w:sz w:val="32"/>
          <w:szCs w:val="32"/>
          <w:highlight w:val="none"/>
        </w:rPr>
        <w:t>医院体检，证明其身体健康，适宜参加该项目比赛。</w:t>
      </w:r>
      <w:r>
        <w:rPr>
          <w:rFonts w:hint="default" w:ascii="Times New Roman" w:hAnsi="Times New Roman" w:eastAsia="方正仿宋_GBK" w:cs="Times New Roman"/>
          <w:color w:val="auto"/>
          <w:sz w:val="32"/>
          <w:szCs w:val="32"/>
          <w:highlight w:val="none"/>
        </w:rPr>
        <w:t>未经体检，不予参赛。</w:t>
      </w:r>
    </w:p>
    <w:p w14:paraId="581A02FB">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（二）参赛运动员必须办理往返参赛途中和比赛期间的“人身意外伤害保险”。未办理者，不予参赛。</w:t>
      </w:r>
    </w:p>
    <w:p w14:paraId="5CF4F6C3">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（三）各参赛队可报领队1名，教练员2名，队医1名，运动员12名。领队、教练员必须全程参与比赛。</w:t>
      </w:r>
    </w:p>
    <w:p w14:paraId="030886AB">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（四）每队自备两套颜色深浅不同，号码（0-99）明显的比赛服装，两套比赛服号码必须相同且与报名表上号码一致。</w:t>
      </w:r>
    </w:p>
    <w:p w14:paraId="47754175">
      <w:pPr>
        <w:adjustRightInd w:val="0"/>
        <w:snapToGrid w:val="0"/>
        <w:spacing w:line="50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八、竞赛办法</w:t>
      </w:r>
    </w:p>
    <w:p w14:paraId="1F1F6D67">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（一）比赛用球为7号球。竞赛执行中国篮球协会审定的</w:t>
      </w:r>
      <w:r>
        <w:rPr>
          <w:rFonts w:hint="default" w:ascii="Times New Roman" w:hAnsi="Times New Roman" w:eastAsia="方正仿宋_GBK" w:cs="Times New Roman"/>
          <w:color w:val="auto"/>
          <w:sz w:val="32"/>
          <w:szCs w:val="32"/>
          <w:highlight w:val="none"/>
        </w:rPr>
        <w:t>《篮球规则</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2022年版</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w:t>
      </w:r>
    </w:p>
    <w:p w14:paraId="23B0C196">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（二）根据参赛队数多少决定赛制。</w:t>
      </w:r>
      <w:r>
        <w:rPr>
          <w:rFonts w:hint="default" w:ascii="Times New Roman" w:hAnsi="Times New Roman" w:eastAsia="方正仿宋_GBK" w:cs="Times New Roman"/>
          <w:color w:val="auto"/>
          <w:sz w:val="32"/>
          <w:szCs w:val="32"/>
          <w:highlight w:val="none"/>
          <w:lang w:val="en-US" w:eastAsia="zh-CN"/>
        </w:rPr>
        <w:t>分组抽签将</w:t>
      </w:r>
      <w:r>
        <w:rPr>
          <w:rFonts w:hint="default" w:ascii="Times New Roman" w:hAnsi="Times New Roman" w:eastAsia="方正仿宋_GBK" w:cs="Times New Roman"/>
          <w:color w:val="auto"/>
          <w:sz w:val="32"/>
          <w:szCs w:val="32"/>
          <w:highlight w:val="none"/>
        </w:rPr>
        <w:t>重庆市20</w:t>
      </w: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rPr>
        <w:t>3年高中男子甲组</w:t>
      </w:r>
      <w:r>
        <w:rPr>
          <w:rFonts w:hint="default" w:ascii="Times New Roman" w:hAnsi="Times New Roman" w:eastAsia="方正仿宋_GBK" w:cs="Times New Roman"/>
          <w:color w:val="auto"/>
          <w:sz w:val="32"/>
          <w:szCs w:val="32"/>
          <w:highlight w:val="none"/>
          <w:lang w:val="en-US" w:eastAsia="zh-CN"/>
        </w:rPr>
        <w:t>9-16名设为种子队，其余队伍按照报名顺序抽签落位，并执行同区（县）回避原则。</w:t>
      </w:r>
    </w:p>
    <w:p w14:paraId="5126B788">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（三）原则上每天进行两轮比赛，如遇特殊情况，以组委会安排为准。每场比赛分4节，每节10分钟，共40分钟，加时赛5分钟。</w:t>
      </w:r>
      <w:r>
        <w:rPr>
          <w:rFonts w:hint="default" w:ascii="Times New Roman" w:hAnsi="Times New Roman" w:eastAsia="方正仿宋_GBK" w:cs="Times New Roman"/>
          <w:color w:val="auto"/>
          <w:sz w:val="32"/>
          <w:szCs w:val="32"/>
          <w:highlight w:val="none"/>
        </w:rPr>
        <w:t>执行篮球规则中有关暂停的规定</w:t>
      </w:r>
      <w:r>
        <w:rPr>
          <w:rFonts w:hint="default" w:ascii="Times New Roman" w:hAnsi="Times New Roman" w:eastAsia="方正仿宋_GBK" w:cs="Times New Roman"/>
          <w:color w:val="auto"/>
          <w:sz w:val="32"/>
          <w:szCs w:val="32"/>
          <w:highlight w:val="none"/>
        </w:rPr>
        <w:t>，并执行特殊规定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每队在第四节或每一决胜期最后两分钟增加一次30秒短暂停。小组赛前三节及第四节前8分钟除</w:t>
      </w:r>
      <w:r>
        <w:rPr>
          <w:rFonts w:hint="default" w:ascii="Times New Roman" w:hAnsi="Times New Roman" w:eastAsia="方正仿宋_GBK" w:cs="Times New Roman"/>
          <w:color w:val="auto"/>
          <w:sz w:val="32"/>
          <w:szCs w:val="32"/>
          <w:highlight w:val="none"/>
        </w:rPr>
        <w:t>暂停、换人、</w:t>
      </w:r>
      <w:r>
        <w:rPr>
          <w:rFonts w:hint="default" w:ascii="Times New Roman" w:hAnsi="Times New Roman" w:eastAsia="方正仿宋_GBK" w:cs="Times New Roman"/>
          <w:color w:val="auto"/>
          <w:sz w:val="32"/>
          <w:szCs w:val="32"/>
          <w:highlight w:val="none"/>
          <w:lang w:val="en-US" w:eastAsia="zh-CN"/>
        </w:rPr>
        <w:t>罚球、</w:t>
      </w:r>
      <w:r>
        <w:rPr>
          <w:rFonts w:hint="default" w:ascii="Times New Roman" w:hAnsi="Times New Roman" w:eastAsia="方正仿宋_GBK" w:cs="Times New Roman"/>
          <w:color w:val="auto"/>
          <w:sz w:val="32"/>
          <w:szCs w:val="32"/>
          <w:highlight w:val="none"/>
        </w:rPr>
        <w:t>特殊情况外</w:t>
      </w:r>
      <w:r>
        <w:rPr>
          <w:rFonts w:hint="default" w:ascii="Times New Roman" w:hAnsi="Times New Roman" w:eastAsia="方正仿宋_GBK" w:cs="Times New Roman"/>
          <w:color w:val="auto"/>
          <w:sz w:val="32"/>
          <w:szCs w:val="32"/>
          <w:highlight w:val="none"/>
        </w:rPr>
        <w:t>均不停表</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第四节最后2分钟和每一决胜期最后2分钟按规则停表。</w:t>
      </w:r>
      <w:r>
        <w:rPr>
          <w:rFonts w:hint="default" w:ascii="Times New Roman" w:hAnsi="Times New Roman" w:eastAsia="方正仿宋_GBK" w:cs="Times New Roman"/>
          <w:color w:val="auto"/>
          <w:sz w:val="32"/>
          <w:szCs w:val="32"/>
          <w:highlight w:val="none"/>
        </w:rPr>
        <w:t>交叉赛和决赛</w:t>
      </w:r>
      <w:r>
        <w:rPr>
          <w:rFonts w:hint="default" w:ascii="Times New Roman" w:hAnsi="Times New Roman" w:eastAsia="方正仿宋_GBK" w:cs="Times New Roman"/>
          <w:color w:val="auto"/>
          <w:sz w:val="32"/>
          <w:szCs w:val="32"/>
          <w:highlight w:val="none"/>
        </w:rPr>
        <w:t>按规则停表</w:t>
      </w:r>
      <w:r>
        <w:rPr>
          <w:rFonts w:hint="default" w:ascii="Times New Roman" w:hAnsi="Times New Roman" w:eastAsia="方正仿宋_GBK" w:cs="Times New Roman"/>
          <w:color w:val="auto"/>
          <w:sz w:val="32"/>
          <w:szCs w:val="32"/>
          <w:highlight w:val="none"/>
        </w:rPr>
        <w:t>。</w:t>
      </w:r>
    </w:p>
    <w:p w14:paraId="7C808C04">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（四）每队胜一场得2分，负一场得1分，积分多者名次列前。若遇两队及多队积分相等，</w:t>
      </w:r>
      <w:r>
        <w:rPr>
          <w:rFonts w:hint="default" w:ascii="Times New Roman" w:hAnsi="Times New Roman" w:eastAsia="方正仿宋_GBK" w:cs="Times New Roman"/>
          <w:bCs/>
          <w:color w:val="auto"/>
          <w:kern w:val="0"/>
          <w:sz w:val="32"/>
          <w:szCs w:val="32"/>
          <w:highlight w:val="none"/>
        </w:rPr>
        <w:t>则按国际篮联最新竞赛规则执行</w:t>
      </w:r>
      <w:r>
        <w:rPr>
          <w:rFonts w:hint="default" w:ascii="Times New Roman" w:hAnsi="Times New Roman" w:eastAsia="方正仿宋_GBK" w:cs="Times New Roman"/>
          <w:bCs/>
          <w:color w:val="auto"/>
          <w:sz w:val="32"/>
          <w:szCs w:val="32"/>
          <w:highlight w:val="none"/>
        </w:rPr>
        <w:t>。</w:t>
      </w:r>
    </w:p>
    <w:p w14:paraId="29376F70">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（五）如某队弃权一场，则各队与弃权队不再比赛，已经比赛的成绩无效，并对弃权队予以通报。</w:t>
      </w:r>
    </w:p>
    <w:p w14:paraId="7E06831F">
      <w:pPr>
        <w:adjustRightInd w:val="0"/>
        <w:snapToGrid w:val="0"/>
        <w:spacing w:line="50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九、竞赛纪律</w:t>
      </w:r>
    </w:p>
    <w:p w14:paraId="749B0F95">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（一）为端正赛风，“资格审查委员会”将对参赛运动员资格进行严格审查。如赛前和赛中发现弄虚作假者，取消</w:t>
      </w:r>
      <w:r>
        <w:rPr>
          <w:rFonts w:hint="default" w:ascii="Times New Roman" w:hAnsi="Times New Roman" w:eastAsia="方正仿宋_GBK" w:cs="Times New Roman"/>
          <w:color w:val="auto"/>
          <w:sz w:val="32"/>
          <w:szCs w:val="32"/>
          <w:highlight w:val="none"/>
          <w:lang w:eastAsia="zh-CN"/>
        </w:rPr>
        <w:t>其</w:t>
      </w:r>
      <w:r>
        <w:rPr>
          <w:rFonts w:hint="default" w:ascii="Times New Roman" w:hAnsi="Times New Roman" w:eastAsia="方正仿宋_GBK" w:cs="Times New Roman"/>
          <w:color w:val="auto"/>
          <w:sz w:val="32"/>
          <w:szCs w:val="32"/>
          <w:highlight w:val="none"/>
        </w:rPr>
        <w:t>比赛资格，且不得补报或更换其他运动员；如赛后发现弄虚作假者，取消</w:t>
      </w:r>
      <w:r>
        <w:rPr>
          <w:rFonts w:hint="default" w:ascii="Times New Roman" w:hAnsi="Times New Roman" w:eastAsia="方正仿宋_GBK" w:cs="Times New Roman"/>
          <w:color w:val="auto"/>
          <w:sz w:val="32"/>
          <w:szCs w:val="32"/>
          <w:highlight w:val="none"/>
          <w:lang w:eastAsia="zh-CN"/>
        </w:rPr>
        <w:t>其</w:t>
      </w:r>
      <w:r>
        <w:rPr>
          <w:rFonts w:hint="default" w:ascii="Times New Roman" w:hAnsi="Times New Roman" w:eastAsia="方正仿宋_GBK" w:cs="Times New Roman"/>
          <w:color w:val="auto"/>
          <w:sz w:val="32"/>
          <w:szCs w:val="32"/>
          <w:highlight w:val="none"/>
        </w:rPr>
        <w:t>比赛成绩和获奖名次，并通报全市。情节严重者，将追究直接责任人和区县（自治县）教委（教育局</w:t>
      </w:r>
      <w:r>
        <w:rPr>
          <w:rFonts w:hint="default" w:ascii="Times New Roman" w:hAnsi="Times New Roman" w:eastAsia="方正仿宋_GBK" w:cs="Times New Roman"/>
          <w:color w:val="auto"/>
          <w:sz w:val="32"/>
          <w:szCs w:val="32"/>
          <w:highlight w:val="none"/>
          <w:lang w:eastAsia="zh-CN"/>
        </w:rPr>
        <w:t>、公共服务局</w:t>
      </w:r>
      <w:r>
        <w:rPr>
          <w:rFonts w:hint="default" w:ascii="Times New Roman" w:hAnsi="Times New Roman" w:eastAsia="方正仿宋_GBK" w:cs="Times New Roman"/>
          <w:color w:val="auto"/>
          <w:sz w:val="32"/>
          <w:szCs w:val="32"/>
          <w:highlight w:val="none"/>
        </w:rPr>
        <w:t>）、学校领导的责任。</w:t>
      </w:r>
    </w:p>
    <w:p w14:paraId="02B91B9F">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（二）凡对参赛队员资格有异议并提出申诉的，需向“资格审查委员会”提交经领队签字认可的申诉报告和举报内容</w:t>
      </w:r>
      <w:r>
        <w:rPr>
          <w:rFonts w:hint="default" w:ascii="Times New Roman" w:hAnsi="Times New Roman" w:eastAsia="方正仿宋_GBK" w:cs="Times New Roman"/>
          <w:color w:val="auto"/>
          <w:sz w:val="32"/>
          <w:szCs w:val="32"/>
          <w:highlight w:val="none"/>
          <w:lang w:eastAsia="zh-CN"/>
        </w:rPr>
        <w:t>相</w:t>
      </w:r>
      <w:r>
        <w:rPr>
          <w:rFonts w:hint="default" w:ascii="Times New Roman" w:hAnsi="Times New Roman" w:eastAsia="方正仿宋_GBK" w:cs="Times New Roman"/>
          <w:color w:val="auto"/>
          <w:sz w:val="32"/>
          <w:szCs w:val="32"/>
          <w:highlight w:val="none"/>
        </w:rPr>
        <w:t>关的证明材料，同时缴纳1000元申诉费后方可受理。申诉经查属实，申诉费如数退还；经查申诉不符，申诉费不予</w:t>
      </w:r>
      <w:r>
        <w:rPr>
          <w:rFonts w:hint="default" w:ascii="Times New Roman" w:hAnsi="Times New Roman" w:eastAsia="方正仿宋_GBK" w:cs="Times New Roman"/>
          <w:color w:val="auto"/>
          <w:sz w:val="32"/>
          <w:szCs w:val="32"/>
          <w:highlight w:val="none"/>
        </w:rPr>
        <w:t>退还</w:t>
      </w:r>
      <w:r>
        <w:rPr>
          <w:rFonts w:hint="default" w:ascii="Times New Roman" w:hAnsi="Times New Roman" w:eastAsia="方正仿宋_GBK" w:cs="Times New Roman"/>
          <w:color w:val="auto"/>
          <w:sz w:val="32"/>
          <w:szCs w:val="32"/>
          <w:highlight w:val="none"/>
        </w:rPr>
        <w:t>。</w:t>
      </w:r>
    </w:p>
    <w:p w14:paraId="1B327F7C">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（三）严格执行《重庆市学生体育竞赛纪律管理处罚规定（试行）》，对违反竞赛纪律的运动员、教练员</w:t>
      </w:r>
      <w:r>
        <w:rPr>
          <w:rFonts w:hint="default" w:ascii="Times New Roman" w:hAnsi="Times New Roman" w:eastAsia="方正仿宋_GBK" w:cs="Times New Roman"/>
          <w:color w:val="auto"/>
          <w:sz w:val="32"/>
          <w:szCs w:val="32"/>
          <w:highlight w:val="none"/>
          <w:lang w:eastAsia="zh-CN"/>
        </w:rPr>
        <w:t>、领队</w:t>
      </w:r>
      <w:r>
        <w:rPr>
          <w:rFonts w:hint="default" w:ascii="Times New Roman" w:hAnsi="Times New Roman" w:eastAsia="方正仿宋_GBK" w:cs="Times New Roman"/>
          <w:color w:val="auto"/>
          <w:sz w:val="32"/>
          <w:szCs w:val="32"/>
          <w:highlight w:val="none"/>
        </w:rPr>
        <w:t>及运动队，将依据规定给予处罚。</w:t>
      </w:r>
    </w:p>
    <w:p w14:paraId="52A1B40E">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w:t>
      </w:r>
      <w:r>
        <w:rPr>
          <w:rFonts w:hint="default" w:ascii="Times New Roman" w:hAnsi="Times New Roman" w:eastAsia="方正仿宋_GBK" w:cs="Times New Roman"/>
          <w:color w:val="auto"/>
          <w:sz w:val="32"/>
          <w:szCs w:val="32"/>
          <w:highlight w:val="none"/>
        </w:rPr>
        <w:t>各阶段参赛运动员必须遵守中学生守则</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纹身、</w:t>
      </w:r>
      <w:r>
        <w:rPr>
          <w:rFonts w:hint="default" w:ascii="Times New Roman" w:hAnsi="Times New Roman" w:eastAsia="方正仿宋_GBK" w:cs="Times New Roman"/>
          <w:color w:val="auto"/>
          <w:sz w:val="32"/>
          <w:szCs w:val="32"/>
          <w:highlight w:val="none"/>
        </w:rPr>
        <w:t>染发、男生蓄长发、留怪异发型、衣着不整者一律不得上场参赛。</w:t>
      </w:r>
    </w:p>
    <w:p w14:paraId="4D36EDBD">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（五）各参赛队自行决定某场比赛弃权或罢赛、运动员在场内</w:t>
      </w:r>
      <w:r>
        <w:rPr>
          <w:rFonts w:hint="default" w:ascii="Times New Roman" w:hAnsi="Times New Roman" w:eastAsia="方正仿宋_GBK" w:cs="Times New Roman"/>
          <w:color w:val="auto"/>
          <w:sz w:val="32"/>
          <w:szCs w:val="32"/>
          <w:highlight w:val="none"/>
          <w:lang w:eastAsia="zh-CN"/>
        </w:rPr>
        <w:t>场</w:t>
      </w:r>
      <w:r>
        <w:rPr>
          <w:rFonts w:hint="default" w:ascii="Times New Roman" w:hAnsi="Times New Roman" w:eastAsia="方正仿宋_GBK" w:cs="Times New Roman"/>
          <w:color w:val="auto"/>
          <w:sz w:val="32"/>
          <w:szCs w:val="32"/>
          <w:highlight w:val="none"/>
        </w:rPr>
        <w:t>外动手打人（2人及以上）、无理取闹，恶意伤人等，仲裁委员会收到报告后，经查属实，报组委会同意，对有关队员予以处罚并通报批评，取消相应队伍比赛资格。</w:t>
      </w:r>
    </w:p>
    <w:p w14:paraId="27C1F0DD">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（六）凡在比赛中采用伸腿、勾脚等危险伤害动作或出现违反体育道德的行为将</w:t>
      </w:r>
      <w:r>
        <w:rPr>
          <w:rFonts w:hint="default" w:ascii="Times New Roman" w:hAnsi="Times New Roman" w:eastAsia="方正仿宋_GBK" w:cs="Times New Roman"/>
          <w:color w:val="auto"/>
          <w:sz w:val="32"/>
          <w:szCs w:val="32"/>
          <w:highlight w:val="none"/>
          <w:lang w:eastAsia="zh-CN"/>
        </w:rPr>
        <w:t>被</w:t>
      </w:r>
      <w:r>
        <w:rPr>
          <w:rFonts w:hint="default" w:ascii="Times New Roman" w:hAnsi="Times New Roman" w:eastAsia="方正仿宋_GBK" w:cs="Times New Roman"/>
          <w:color w:val="auto"/>
          <w:sz w:val="32"/>
          <w:szCs w:val="32"/>
          <w:highlight w:val="none"/>
        </w:rPr>
        <w:t>直接判罚取消比赛资格，并取消该球员下一场比赛的参赛资格。凡在赛后出现非体育道德行为，同样取消全部比赛资格。</w:t>
      </w:r>
    </w:p>
    <w:p w14:paraId="5E30AADC">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（七）凡在</w:t>
      </w:r>
      <w:r>
        <w:rPr>
          <w:rFonts w:hint="default" w:ascii="Times New Roman" w:hAnsi="Times New Roman" w:eastAsia="方正仿宋_GBK" w:cs="Times New Roman"/>
          <w:color w:val="auto"/>
          <w:sz w:val="32"/>
          <w:szCs w:val="32"/>
          <w:highlight w:val="none"/>
        </w:rPr>
        <w:t>比赛中闹事，罢赛及经认定打假球的</w:t>
      </w:r>
      <w:r>
        <w:rPr>
          <w:rFonts w:hint="default" w:ascii="Times New Roman" w:hAnsi="Times New Roman" w:eastAsia="方正仿宋_GBK" w:cs="Times New Roman"/>
          <w:color w:val="auto"/>
          <w:sz w:val="32"/>
          <w:szCs w:val="32"/>
          <w:highlight w:val="none"/>
          <w:lang w:eastAsia="zh-CN"/>
        </w:rPr>
        <w:t>队伍（球员）</w:t>
      </w:r>
      <w:r>
        <w:rPr>
          <w:rFonts w:hint="default" w:ascii="Times New Roman" w:hAnsi="Times New Roman" w:eastAsia="方正仿宋_GBK" w:cs="Times New Roman"/>
          <w:color w:val="auto"/>
          <w:sz w:val="32"/>
          <w:szCs w:val="32"/>
          <w:highlight w:val="none"/>
        </w:rPr>
        <w:t>一律</w:t>
      </w:r>
      <w:r>
        <w:rPr>
          <w:rFonts w:hint="default" w:ascii="Times New Roman" w:hAnsi="Times New Roman" w:eastAsia="方正仿宋_GBK" w:cs="Times New Roman"/>
          <w:color w:val="auto"/>
          <w:sz w:val="32"/>
          <w:szCs w:val="32"/>
          <w:highlight w:val="none"/>
        </w:rPr>
        <w:t>处</w:t>
      </w:r>
      <w:r>
        <w:rPr>
          <w:rFonts w:hint="default" w:ascii="Times New Roman" w:hAnsi="Times New Roman" w:eastAsia="方正仿宋_GBK" w:cs="Times New Roman"/>
          <w:color w:val="auto"/>
          <w:sz w:val="32"/>
          <w:szCs w:val="32"/>
          <w:highlight w:val="none"/>
        </w:rPr>
        <w:t>以通报</w:t>
      </w:r>
      <w:r>
        <w:rPr>
          <w:rFonts w:hint="default" w:ascii="Times New Roman" w:hAnsi="Times New Roman" w:eastAsia="方正仿宋_GBK" w:cs="Times New Roman"/>
          <w:color w:val="auto"/>
          <w:sz w:val="32"/>
          <w:szCs w:val="32"/>
          <w:highlight w:val="none"/>
        </w:rPr>
        <w:t>批评</w:t>
      </w:r>
      <w:r>
        <w:rPr>
          <w:rFonts w:hint="default" w:ascii="Times New Roman" w:hAnsi="Times New Roman" w:eastAsia="方正仿宋_GBK" w:cs="Times New Roman"/>
          <w:color w:val="auto"/>
          <w:sz w:val="32"/>
          <w:szCs w:val="32"/>
          <w:highlight w:val="none"/>
        </w:rPr>
        <w:t>并取消该队或队员下一届</w:t>
      </w:r>
      <w:r>
        <w:rPr>
          <w:rFonts w:hint="default" w:ascii="Times New Roman" w:hAnsi="Times New Roman" w:eastAsia="方正仿宋_GBK" w:cs="Times New Roman"/>
          <w:color w:val="auto"/>
          <w:sz w:val="32"/>
          <w:szCs w:val="32"/>
          <w:highlight w:val="none"/>
          <w:lang w:eastAsia="zh-CN"/>
        </w:rPr>
        <w:t>比赛参赛</w:t>
      </w:r>
      <w:r>
        <w:rPr>
          <w:rFonts w:hint="default" w:ascii="Times New Roman" w:hAnsi="Times New Roman" w:eastAsia="方正仿宋_GBK" w:cs="Times New Roman"/>
          <w:color w:val="auto"/>
          <w:sz w:val="32"/>
          <w:szCs w:val="32"/>
          <w:highlight w:val="none"/>
        </w:rPr>
        <w:t>资格。</w:t>
      </w:r>
    </w:p>
    <w:p w14:paraId="3D750222">
      <w:pPr>
        <w:adjustRightInd w:val="0"/>
        <w:snapToGrid w:val="0"/>
        <w:spacing w:line="50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十、名次录取与奖励</w:t>
      </w:r>
    </w:p>
    <w:p w14:paraId="6E43BDF4">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（一）取前八名，不足8队（含8队）则按实际参赛队数录取。前八名集体颁发奖牌，运动员颁发奖证。前八名（</w:t>
      </w:r>
      <w:r>
        <w:rPr>
          <w:rFonts w:hint="default" w:ascii="Times New Roman" w:hAnsi="Times New Roman" w:eastAsia="方正仿宋_GBK" w:cs="Times New Roman"/>
          <w:color w:val="auto"/>
          <w:sz w:val="32"/>
          <w:szCs w:val="32"/>
          <w:highlight w:val="none"/>
          <w:lang w:eastAsia="zh-CN"/>
        </w:rPr>
        <w:t>或</w:t>
      </w:r>
      <w:r>
        <w:rPr>
          <w:rFonts w:hint="default" w:ascii="Times New Roman" w:hAnsi="Times New Roman" w:eastAsia="方正仿宋_GBK" w:cs="Times New Roman"/>
          <w:color w:val="auto"/>
          <w:sz w:val="32"/>
          <w:szCs w:val="32"/>
          <w:highlight w:val="none"/>
        </w:rPr>
        <w:t>实际录取队伍）进入本年度高中男子甲组比赛。</w:t>
      </w:r>
    </w:p>
    <w:p w14:paraId="05F07178">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（二）按6︰1</w:t>
      </w:r>
      <w:r>
        <w:rPr>
          <w:rFonts w:hint="default"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rPr>
        <w:t>比例评选体育道德风尚奖集体和个人，集体颁发奖</w:t>
      </w:r>
      <w:r>
        <w:rPr>
          <w:rFonts w:hint="default" w:ascii="Times New Roman" w:hAnsi="Times New Roman" w:eastAsia="方正仿宋_GBK" w:cs="Times New Roman"/>
          <w:color w:val="auto"/>
          <w:sz w:val="32"/>
          <w:szCs w:val="32"/>
          <w:highlight w:val="none"/>
          <w:lang w:eastAsia="zh-CN"/>
        </w:rPr>
        <w:t>牌</w:t>
      </w:r>
      <w:r>
        <w:rPr>
          <w:rFonts w:hint="default" w:ascii="Times New Roman" w:hAnsi="Times New Roman" w:eastAsia="方正仿宋_GBK" w:cs="Times New Roman"/>
          <w:color w:val="auto"/>
          <w:sz w:val="32"/>
          <w:szCs w:val="32"/>
          <w:highlight w:val="none"/>
        </w:rPr>
        <w:t>，个人颁发</w:t>
      </w:r>
      <w:r>
        <w:rPr>
          <w:rFonts w:hint="default" w:ascii="Times New Roman" w:hAnsi="Times New Roman" w:eastAsia="方正仿宋_GBK" w:cs="Times New Roman"/>
          <w:color w:val="auto"/>
          <w:sz w:val="32"/>
          <w:szCs w:val="32"/>
          <w:highlight w:val="none"/>
        </w:rPr>
        <w:t>证书</w:t>
      </w:r>
      <w:r>
        <w:rPr>
          <w:rFonts w:hint="default" w:ascii="Times New Roman" w:hAnsi="Times New Roman" w:eastAsia="方正仿宋_GBK" w:cs="Times New Roman"/>
          <w:color w:val="auto"/>
          <w:sz w:val="32"/>
          <w:szCs w:val="32"/>
          <w:highlight w:val="none"/>
        </w:rPr>
        <w:t>。</w:t>
      </w:r>
    </w:p>
    <w:p w14:paraId="44595A7B">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（三）按5︰1</w:t>
      </w:r>
      <w:r>
        <w:rPr>
          <w:rFonts w:hint="default"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rPr>
        <w:t>比例评选优秀裁判员，颁发奖证；前八名代表队的教练员，若无违规违纪行为评为优秀教练员，颁发</w:t>
      </w:r>
      <w:r>
        <w:rPr>
          <w:rFonts w:hint="default" w:ascii="Times New Roman" w:hAnsi="Times New Roman" w:eastAsia="方正仿宋_GBK" w:cs="Times New Roman"/>
          <w:color w:val="auto"/>
          <w:sz w:val="32"/>
          <w:szCs w:val="32"/>
          <w:highlight w:val="none"/>
        </w:rPr>
        <w:t>证书</w:t>
      </w:r>
      <w:r>
        <w:rPr>
          <w:rFonts w:hint="default" w:ascii="Times New Roman" w:hAnsi="Times New Roman" w:eastAsia="方正仿宋_GBK" w:cs="Times New Roman"/>
          <w:color w:val="auto"/>
          <w:sz w:val="32"/>
          <w:szCs w:val="32"/>
          <w:highlight w:val="none"/>
        </w:rPr>
        <w:t>。</w:t>
      </w:r>
    </w:p>
    <w:p w14:paraId="791C0A1C">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十一、裁判长、裁判员选派</w:t>
      </w:r>
    </w:p>
    <w:p w14:paraId="62B0C626">
      <w:pPr>
        <w:spacing w:line="56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rPr>
        <w:t>裁判长由主办单位选调，裁判员由主办单位和承办单位协商选调。</w:t>
      </w:r>
    </w:p>
    <w:p w14:paraId="0BF18BEA">
      <w:pPr>
        <w:adjustRightInd w:val="0"/>
        <w:snapToGrid w:val="0"/>
        <w:spacing w:line="50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十二、经费说明</w:t>
      </w:r>
    </w:p>
    <w:p w14:paraId="120127BD">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（一）各参赛队交通、食宿自理，费用回原单位报销。领队、教练员、队医</w:t>
      </w:r>
      <w:r>
        <w:rPr>
          <w:rFonts w:hint="default"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rPr>
        <w:t>食宿标准按照市财政局有关规定执行。</w:t>
      </w:r>
    </w:p>
    <w:p w14:paraId="6059C4FC">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为加强竞赛管理，杜绝竞赛违纪现象发生，确保竞赛公平公正，顺利进行，各参赛队报到时须交纳1000元“保证金”。比赛结束时，未违反组委会有关纪律规定的运动队，如数退还所交纳的“保证金”；若有违纪行为，“保证金”不予退还。</w:t>
      </w:r>
    </w:p>
    <w:p w14:paraId="441D0A7F">
      <w:pPr>
        <w:adjustRightInd w:val="0"/>
        <w:snapToGrid w:val="0"/>
        <w:spacing w:line="50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十三、报名及报到</w:t>
      </w:r>
    </w:p>
    <w:p w14:paraId="140B363D">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（一）参赛运动员以校为单位填写参赛报名表（见附件1）</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于2024年9月30日17：00前</w:t>
      </w:r>
      <w:r>
        <w:rPr>
          <w:rFonts w:hint="default" w:ascii="Times New Roman" w:hAnsi="Times New Roman" w:eastAsia="方正仿宋_GBK" w:cs="Times New Roman"/>
          <w:color w:val="auto"/>
          <w:sz w:val="32"/>
          <w:szCs w:val="32"/>
          <w:highlight w:val="none"/>
          <w:lang w:eastAsia="zh-CN"/>
        </w:rPr>
        <w:t>将</w:t>
      </w:r>
      <w:r>
        <w:rPr>
          <w:rFonts w:hint="default" w:ascii="Times New Roman" w:hAnsi="Times New Roman" w:eastAsia="方正仿宋_GBK" w:cs="Times New Roman"/>
          <w:color w:val="auto"/>
          <w:sz w:val="32"/>
          <w:szCs w:val="32"/>
          <w:highlight w:val="none"/>
        </w:rPr>
        <w:t>电子</w:t>
      </w:r>
      <w:r>
        <w:rPr>
          <w:rFonts w:hint="default" w:ascii="Times New Roman" w:hAnsi="Times New Roman" w:eastAsia="方正仿宋_GBK" w:cs="Times New Roman"/>
          <w:color w:val="auto"/>
          <w:sz w:val="32"/>
          <w:szCs w:val="32"/>
          <w:highlight w:val="none"/>
          <w:lang w:eastAsia="zh-CN"/>
        </w:rPr>
        <w:t>版</w:t>
      </w:r>
      <w:r>
        <w:rPr>
          <w:rFonts w:hint="default" w:ascii="Times New Roman" w:hAnsi="Times New Roman" w:eastAsia="方正仿宋_GBK" w:cs="Times New Roman"/>
          <w:color w:val="auto"/>
          <w:sz w:val="32"/>
          <w:szCs w:val="32"/>
          <w:highlight w:val="none"/>
        </w:rPr>
        <w:t xml:space="preserve">发送至邮箱 </w:t>
      </w:r>
      <w:r>
        <w:rPr>
          <w:rFonts w:hint="default" w:ascii="Times New Roman" w:hAnsi="Times New Roman" w:eastAsia="方正仿宋_GBK" w:cs="Times New Roman"/>
          <w:color w:val="auto"/>
          <w:sz w:val="32"/>
          <w:szCs w:val="32"/>
          <w:highlight w:val="none"/>
        </w:rPr>
        <w:t>892461274</w:t>
      </w:r>
      <w:r>
        <w:rPr>
          <w:rFonts w:hint="default" w:ascii="Times New Roman" w:hAnsi="Times New Roman" w:eastAsia="方正仿宋_GBK" w:cs="Times New Roman"/>
          <w:color w:val="auto"/>
          <w:sz w:val="32"/>
          <w:szCs w:val="32"/>
          <w:highlight w:val="none"/>
        </w:rPr>
        <w:t>@qq.com ，联系人：蔡明荣，联系电话：13608329030。逾期未交未发送电子</w:t>
      </w:r>
      <w:r>
        <w:rPr>
          <w:rFonts w:hint="default" w:ascii="Times New Roman" w:hAnsi="Times New Roman" w:eastAsia="方正仿宋_GBK" w:cs="Times New Roman"/>
          <w:color w:val="auto"/>
          <w:sz w:val="32"/>
          <w:szCs w:val="32"/>
          <w:highlight w:val="none"/>
          <w:lang w:eastAsia="zh-CN"/>
        </w:rPr>
        <w:t>版报名表</w:t>
      </w:r>
      <w:r>
        <w:rPr>
          <w:rFonts w:hint="default" w:ascii="Times New Roman" w:hAnsi="Times New Roman" w:eastAsia="方正仿宋_GBK" w:cs="Times New Roman"/>
          <w:color w:val="auto"/>
          <w:sz w:val="32"/>
          <w:szCs w:val="32"/>
          <w:highlight w:val="none"/>
        </w:rPr>
        <w:t>的单位,视为弃权。报名后不得以任何理由要求更改。秩序册的编排以电子</w:t>
      </w:r>
      <w:r>
        <w:rPr>
          <w:rFonts w:hint="default" w:ascii="Times New Roman" w:hAnsi="Times New Roman" w:eastAsia="方正仿宋_GBK" w:cs="Times New Roman"/>
          <w:color w:val="auto"/>
          <w:sz w:val="32"/>
          <w:szCs w:val="32"/>
          <w:highlight w:val="none"/>
          <w:lang w:eastAsia="zh-CN"/>
        </w:rPr>
        <w:t>版</w:t>
      </w:r>
      <w:r>
        <w:rPr>
          <w:rFonts w:hint="default" w:ascii="Times New Roman" w:hAnsi="Times New Roman" w:eastAsia="方正仿宋_GBK" w:cs="Times New Roman"/>
          <w:color w:val="auto"/>
          <w:sz w:val="32"/>
          <w:szCs w:val="32"/>
          <w:highlight w:val="none"/>
        </w:rPr>
        <w:t>报名表为准。</w:t>
      </w:r>
    </w:p>
    <w:p w14:paraId="66D02E30">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（二）各参赛队于10月13日15：00前到永川中学（红河校区）达用学堂二楼会议室报到。</w:t>
      </w:r>
    </w:p>
    <w:p w14:paraId="5ADEF354">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（三）报名时</w:t>
      </w:r>
      <w:r>
        <w:rPr>
          <w:rFonts w:hint="default" w:ascii="Times New Roman" w:hAnsi="Times New Roman" w:eastAsia="方正仿宋_GBK" w:cs="Times New Roman"/>
          <w:color w:val="auto"/>
          <w:sz w:val="32"/>
          <w:szCs w:val="32"/>
          <w:highlight w:val="none"/>
          <w:lang w:eastAsia="zh-CN"/>
        </w:rPr>
        <w:t>需</w:t>
      </w:r>
      <w:r>
        <w:rPr>
          <w:rFonts w:hint="default" w:ascii="Times New Roman" w:hAnsi="Times New Roman" w:eastAsia="方正仿宋_GBK" w:cs="Times New Roman"/>
          <w:color w:val="auto"/>
          <w:sz w:val="32"/>
          <w:szCs w:val="32"/>
          <w:highlight w:val="none"/>
        </w:rPr>
        <w:t>提交</w:t>
      </w:r>
      <w:r>
        <w:rPr>
          <w:rFonts w:hint="default" w:ascii="Times New Roman" w:hAnsi="Times New Roman" w:eastAsia="方正仿宋_GBK" w:cs="Times New Roman"/>
          <w:color w:val="auto"/>
          <w:sz w:val="32"/>
          <w:szCs w:val="32"/>
          <w:highlight w:val="none"/>
          <w:lang w:eastAsia="zh-CN"/>
        </w:rPr>
        <w:t>加盖公章的</w:t>
      </w:r>
      <w:r>
        <w:rPr>
          <w:rFonts w:hint="default" w:ascii="Times New Roman" w:hAnsi="Times New Roman" w:eastAsia="方正仿宋_GBK" w:cs="Times New Roman"/>
          <w:color w:val="auto"/>
          <w:sz w:val="32"/>
          <w:szCs w:val="32"/>
          <w:highlight w:val="none"/>
        </w:rPr>
        <w:t>2024年重庆市高中男子乙组篮球比赛报名表（附件1），2024年重庆市高中男子乙组篮球比赛运动队（员）资格审查及赛风赛纪承诺书（附件2），</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rPr>
        <w:t>年重庆市</w:t>
      </w:r>
      <w:r>
        <w:rPr>
          <w:rFonts w:hint="default" w:ascii="Times New Roman" w:hAnsi="Times New Roman" w:eastAsia="方正仿宋_GBK" w:cs="Times New Roman"/>
          <w:color w:val="auto"/>
          <w:sz w:val="32"/>
          <w:szCs w:val="32"/>
          <w:highlight w:val="none"/>
        </w:rPr>
        <w:t>高中男子乙组</w:t>
      </w:r>
      <w:r>
        <w:rPr>
          <w:rFonts w:hint="default" w:ascii="Times New Roman" w:hAnsi="Times New Roman" w:eastAsia="方正仿宋_GBK" w:cs="Times New Roman"/>
          <w:color w:val="auto"/>
          <w:sz w:val="32"/>
          <w:szCs w:val="32"/>
          <w:highlight w:val="none"/>
        </w:rPr>
        <w:t>篮球比赛参赛免责声明</w:t>
      </w:r>
      <w:r>
        <w:rPr>
          <w:rFonts w:hint="default" w:ascii="Times New Roman" w:hAnsi="Times New Roman" w:eastAsia="方正仿宋_GBK" w:cs="Times New Roman"/>
          <w:color w:val="auto"/>
          <w:sz w:val="32"/>
          <w:szCs w:val="32"/>
          <w:highlight w:val="none"/>
        </w:rPr>
        <w:t>（附件3），2024年重庆市高中男子乙组篮球比赛体检证明，“人身意外伤害保险”复印件，电子学籍证明复印件（加盖学校公章）。</w:t>
      </w:r>
    </w:p>
    <w:p w14:paraId="544FBD94">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（四）2024年10月13日16：00在永川中学（红河校区）达用学堂二楼会议室召开领队、教练员联席会。</w:t>
      </w:r>
    </w:p>
    <w:p w14:paraId="06EB4270">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方正黑体_GBK" w:cs="Times New Roman"/>
          <w:color w:val="auto"/>
          <w:sz w:val="32"/>
          <w:szCs w:val="32"/>
          <w:highlight w:val="none"/>
        </w:rPr>
        <w:t>十四、</w:t>
      </w:r>
      <w:r>
        <w:rPr>
          <w:rFonts w:hint="default" w:ascii="Times New Roman" w:hAnsi="Times New Roman" w:eastAsia="黑体" w:cs="Times New Roman"/>
          <w:color w:val="auto"/>
          <w:kern w:val="0"/>
          <w:sz w:val="32"/>
          <w:szCs w:val="32"/>
          <w:highlight w:val="none"/>
        </w:rPr>
        <w:t>安全要求</w:t>
      </w:r>
    </w:p>
    <w:p w14:paraId="74D292AF">
      <w:pPr>
        <w:spacing w:line="560" w:lineRule="exact"/>
        <w:ind w:firstLine="640" w:firstLineChars="20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（一）各代表队一定要坚持将广大师生生命安全和身体健康放在首位，做好参赛队员健康台账，摸清参赛队员</w:t>
      </w:r>
      <w:r>
        <w:rPr>
          <w:rFonts w:hint="default" w:ascii="Times New Roman" w:hAnsi="Times New Roman" w:eastAsia="方正仿宋_GBK" w:cs="Times New Roman"/>
          <w:color w:val="auto"/>
          <w:kern w:val="0"/>
          <w:sz w:val="32"/>
          <w:szCs w:val="32"/>
          <w:highlight w:val="none"/>
          <w:lang w:eastAsia="zh-CN"/>
        </w:rPr>
        <w:t>身心健康状况</w:t>
      </w:r>
      <w:r>
        <w:rPr>
          <w:rFonts w:hint="default" w:ascii="Times New Roman" w:hAnsi="Times New Roman" w:eastAsia="方正仿宋_GBK" w:cs="Times New Roman"/>
          <w:color w:val="auto"/>
          <w:kern w:val="0"/>
          <w:sz w:val="32"/>
          <w:szCs w:val="32"/>
          <w:highlight w:val="none"/>
        </w:rPr>
        <w:t>，做好健康监测，身体异常的队员不得参赛，把健康教育、安全教育和体育教育结合起来，做好各代表队的组织管理工作。</w:t>
      </w:r>
    </w:p>
    <w:p w14:paraId="3701DF2A">
      <w:pPr>
        <w:spacing w:line="560" w:lineRule="exact"/>
        <w:ind w:firstLine="640" w:firstLineChars="20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（二）承办单位和各代表队要制定应急预案，加强应急演练，审慎稳妥组织和参加赛事活动。</w:t>
      </w:r>
    </w:p>
    <w:p w14:paraId="354D9B7D">
      <w:pPr>
        <w:adjustRightInd w:val="0"/>
        <w:snapToGrid w:val="0"/>
        <w:spacing w:line="50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黑体" w:cs="Times New Roman"/>
          <w:color w:val="auto"/>
          <w:kern w:val="0"/>
          <w:sz w:val="32"/>
          <w:szCs w:val="32"/>
          <w:highlight w:val="none"/>
        </w:rPr>
        <w:t>十五、</w:t>
      </w:r>
      <w:r>
        <w:rPr>
          <w:rFonts w:hint="default" w:ascii="Times New Roman" w:hAnsi="Times New Roman" w:eastAsia="方正黑体_GBK" w:cs="Times New Roman"/>
          <w:color w:val="auto"/>
          <w:sz w:val="32"/>
          <w:szCs w:val="32"/>
          <w:highlight w:val="none"/>
        </w:rPr>
        <w:t>其他事宜</w:t>
      </w:r>
    </w:p>
    <w:p w14:paraId="5D5BCEE5">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rPr>
        <w:t>）住宿事宜请各队自行联系有关酒店（比赛场地附近酒店在篮球比赛工作群通知）。用餐由各队自行安排。</w:t>
      </w:r>
    </w:p>
    <w:p w14:paraId="12BBA034">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二</w:t>
      </w:r>
      <w:r>
        <w:rPr>
          <w:rFonts w:hint="default" w:ascii="Times New Roman" w:hAnsi="Times New Roman" w:eastAsia="方正仿宋_GBK" w:cs="Times New Roman"/>
          <w:color w:val="auto"/>
          <w:sz w:val="32"/>
          <w:szCs w:val="32"/>
          <w:highlight w:val="none"/>
        </w:rPr>
        <w:t>）本《规程》的解释权、修改权属主办单位。未尽事宜，另行通知。</w:t>
      </w:r>
    </w:p>
    <w:p w14:paraId="76E234BF">
      <w:pPr>
        <w:adjustRightInd w:val="0"/>
        <w:snapToGrid w:val="0"/>
        <w:spacing w:line="500" w:lineRule="exact"/>
        <w:ind w:firstLine="640" w:firstLineChars="200"/>
        <w:rPr>
          <w:rFonts w:hint="default" w:ascii="Times New Roman" w:hAnsi="Times New Roman" w:eastAsia="方正仿宋_GBK" w:cs="Times New Roman"/>
          <w:color w:val="auto"/>
          <w:sz w:val="32"/>
          <w:szCs w:val="32"/>
          <w:highlight w:val="none"/>
        </w:rPr>
      </w:pPr>
    </w:p>
    <w:p w14:paraId="49BEFAA4">
      <w:pPr>
        <w:adjustRightInd w:val="0"/>
        <w:snapToGrid w:val="0"/>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附件：1.2024年重庆市高中男子乙组篮球比赛报名表</w:t>
      </w:r>
    </w:p>
    <w:p w14:paraId="1F786EB0">
      <w:pPr>
        <w:adjustRightInd w:val="0"/>
        <w:snapToGrid w:val="0"/>
        <w:ind w:left="0" w:leftChars="0" w:firstLine="1600" w:firstLineChars="5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2.2024年重庆市高中男子乙组篮球比赛运动队（员）</w:t>
      </w:r>
    </w:p>
    <w:p w14:paraId="76D7225D">
      <w:pPr>
        <w:adjustRightInd w:val="0"/>
        <w:snapToGrid w:val="0"/>
        <w:ind w:firstLine="1824" w:firstLineChars="600"/>
        <w:rPr>
          <w:rFonts w:hint="default" w:ascii="Times New Roman" w:hAnsi="Times New Roman" w:eastAsia="方正仿宋_GBK" w:cs="Times New Roman"/>
          <w:color w:val="auto"/>
          <w:w w:val="95"/>
          <w:sz w:val="32"/>
          <w:szCs w:val="32"/>
          <w:highlight w:val="none"/>
        </w:rPr>
      </w:pPr>
      <w:r>
        <w:rPr>
          <w:rFonts w:hint="default" w:ascii="Times New Roman" w:hAnsi="Times New Roman" w:eastAsia="方正仿宋_GBK" w:cs="Times New Roman"/>
          <w:color w:val="auto"/>
          <w:w w:val="95"/>
          <w:sz w:val="32"/>
          <w:szCs w:val="32"/>
          <w:highlight w:val="none"/>
        </w:rPr>
        <w:t>资格审查及赛风赛纪承诺书</w:t>
      </w:r>
    </w:p>
    <w:p w14:paraId="2770E370">
      <w:pPr>
        <w:adjustRightInd w:val="0"/>
        <w:snapToGrid w:val="0"/>
        <w:ind w:firstLine="1600" w:firstLineChars="5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rPr>
        <w:t>年重庆市</w:t>
      </w:r>
      <w:r>
        <w:rPr>
          <w:rFonts w:hint="default" w:ascii="Times New Roman" w:hAnsi="Times New Roman" w:eastAsia="方正仿宋_GBK" w:cs="Times New Roman"/>
          <w:color w:val="auto"/>
          <w:sz w:val="32"/>
          <w:szCs w:val="32"/>
          <w:highlight w:val="none"/>
        </w:rPr>
        <w:t>高中男子乙组</w:t>
      </w:r>
      <w:r>
        <w:rPr>
          <w:rFonts w:hint="default" w:ascii="Times New Roman" w:hAnsi="Times New Roman" w:eastAsia="方正仿宋_GBK" w:cs="Times New Roman"/>
          <w:color w:val="auto"/>
          <w:sz w:val="32"/>
          <w:szCs w:val="32"/>
          <w:highlight w:val="none"/>
        </w:rPr>
        <w:t>篮球比赛参赛免责声明</w:t>
      </w:r>
    </w:p>
    <w:p w14:paraId="30505E1B">
      <w:pPr>
        <w:spacing w:line="594" w:lineRule="exact"/>
        <w:rPr>
          <w:rFonts w:hint="default" w:ascii="Times New Roman" w:hAnsi="Times New Roman" w:eastAsia="方正黑体_GBK" w:cs="Times New Roman"/>
          <w:iCs/>
          <w:color w:val="auto"/>
          <w:kern w:val="0"/>
          <w:sz w:val="32"/>
          <w:szCs w:val="32"/>
          <w:highlight w:val="none"/>
        </w:rPr>
      </w:pPr>
    </w:p>
    <w:p w14:paraId="30D7CEA7">
      <w:pPr>
        <w:spacing w:line="594" w:lineRule="exact"/>
        <w:rPr>
          <w:rFonts w:hint="default" w:ascii="Times New Roman" w:hAnsi="Times New Roman" w:eastAsia="方正黑体_GBK" w:cs="Times New Roman"/>
          <w:iCs/>
          <w:color w:val="auto"/>
          <w:kern w:val="0"/>
          <w:sz w:val="32"/>
          <w:szCs w:val="32"/>
          <w:highlight w:val="none"/>
        </w:rPr>
      </w:pPr>
    </w:p>
    <w:p w14:paraId="55559DEF">
      <w:pPr>
        <w:spacing w:line="594" w:lineRule="exact"/>
        <w:rPr>
          <w:rFonts w:hint="default" w:ascii="Times New Roman" w:hAnsi="Times New Roman" w:eastAsia="方正黑体_GBK" w:cs="Times New Roman"/>
          <w:iCs/>
          <w:color w:val="auto"/>
          <w:kern w:val="0"/>
          <w:sz w:val="32"/>
          <w:szCs w:val="32"/>
          <w:highlight w:val="none"/>
        </w:rPr>
      </w:pPr>
    </w:p>
    <w:p w14:paraId="17D308D6">
      <w:pPr>
        <w:spacing w:line="594" w:lineRule="exact"/>
        <w:rPr>
          <w:rFonts w:hint="default" w:ascii="Times New Roman" w:hAnsi="Times New Roman" w:eastAsia="方正黑体_GBK" w:cs="Times New Roman"/>
          <w:iCs/>
          <w:color w:val="auto"/>
          <w:kern w:val="0"/>
          <w:sz w:val="32"/>
          <w:szCs w:val="32"/>
          <w:highlight w:val="none"/>
        </w:rPr>
      </w:pPr>
    </w:p>
    <w:p w14:paraId="489601D1">
      <w:pPr>
        <w:spacing w:line="594" w:lineRule="exact"/>
        <w:rPr>
          <w:rFonts w:hint="default" w:ascii="Times New Roman" w:hAnsi="Times New Roman" w:eastAsia="方正黑体_GBK" w:cs="Times New Roman"/>
          <w:iCs/>
          <w:color w:val="auto"/>
          <w:kern w:val="0"/>
          <w:sz w:val="32"/>
          <w:szCs w:val="32"/>
          <w:highlight w:val="none"/>
        </w:rPr>
      </w:pPr>
    </w:p>
    <w:p w14:paraId="2C607E40">
      <w:pPr>
        <w:spacing w:line="594" w:lineRule="exact"/>
        <w:rPr>
          <w:rFonts w:hint="default" w:ascii="Times New Roman" w:hAnsi="Times New Roman" w:eastAsia="方正黑体_GBK" w:cs="Times New Roman"/>
          <w:iCs/>
          <w:color w:val="auto"/>
          <w:kern w:val="0"/>
          <w:sz w:val="32"/>
          <w:szCs w:val="32"/>
          <w:highlight w:val="none"/>
        </w:rPr>
      </w:pPr>
    </w:p>
    <w:p w14:paraId="68E6CCFF">
      <w:pPr>
        <w:spacing w:line="594" w:lineRule="exact"/>
        <w:rPr>
          <w:rFonts w:hint="default" w:ascii="Times New Roman" w:hAnsi="Times New Roman" w:eastAsia="方正仿宋_GBK" w:cs="Times New Roman"/>
          <w:iCs/>
          <w:color w:val="auto"/>
          <w:kern w:val="0"/>
          <w:sz w:val="32"/>
          <w:szCs w:val="32"/>
          <w:highlight w:val="none"/>
        </w:rPr>
      </w:pPr>
      <w:r>
        <w:rPr>
          <w:rFonts w:hint="default" w:ascii="Times New Roman" w:hAnsi="Times New Roman" w:eastAsia="方正仿宋_GBK" w:cs="Times New Roman"/>
          <w:iCs/>
          <w:color w:val="auto"/>
          <w:kern w:val="0"/>
          <w:sz w:val="32"/>
          <w:szCs w:val="32"/>
          <w:highlight w:val="none"/>
        </w:rPr>
        <w:t>附件1</w:t>
      </w:r>
    </w:p>
    <w:p w14:paraId="3A589C55">
      <w:pPr>
        <w:spacing w:line="594" w:lineRule="exact"/>
        <w:rPr>
          <w:rFonts w:hint="default" w:ascii="Times New Roman" w:hAnsi="Times New Roman" w:eastAsia="方正黑体_GBK" w:cs="Times New Roman"/>
          <w:iCs/>
          <w:color w:val="auto"/>
          <w:kern w:val="0"/>
          <w:sz w:val="32"/>
          <w:szCs w:val="32"/>
          <w:highlight w:val="none"/>
        </w:rPr>
      </w:pPr>
    </w:p>
    <w:p w14:paraId="3FD0DBBD">
      <w:pPr>
        <w:widowControl/>
        <w:spacing w:line="520" w:lineRule="exact"/>
        <w:jc w:val="center"/>
        <w:rPr>
          <w:rFonts w:hint="default" w:ascii="Times New Roman" w:hAnsi="Times New Roman" w:eastAsia="方正小标宋_GBK" w:cs="Times New Roman"/>
          <w:color w:val="auto"/>
          <w:sz w:val="40"/>
          <w:szCs w:val="40"/>
          <w:highlight w:val="none"/>
        </w:rPr>
      </w:pPr>
      <w:r>
        <w:rPr>
          <w:rFonts w:hint="default" w:ascii="Times New Roman" w:hAnsi="Times New Roman" w:eastAsia="方正小标宋_GBK" w:cs="Times New Roman"/>
          <w:color w:val="auto"/>
          <w:sz w:val="40"/>
          <w:szCs w:val="40"/>
          <w:highlight w:val="none"/>
        </w:rPr>
        <w:t>2024年重庆市高中男子乙组篮球比赛报名表</w:t>
      </w:r>
    </w:p>
    <w:p w14:paraId="096E56EA">
      <w:pPr>
        <w:widowControl/>
        <w:spacing w:line="520" w:lineRule="exact"/>
        <w:jc w:val="center"/>
        <w:rPr>
          <w:rFonts w:hint="default" w:ascii="Times New Roman" w:hAnsi="Times New Roman" w:eastAsia="黑体" w:cs="Times New Roman"/>
          <w:b/>
          <w:bCs/>
          <w:color w:val="auto"/>
          <w:sz w:val="32"/>
          <w:szCs w:val="32"/>
          <w:highlight w:val="none"/>
        </w:rPr>
      </w:pPr>
    </w:p>
    <w:p w14:paraId="0FF0946A">
      <w:pPr>
        <w:widowControl/>
        <w:spacing w:line="520" w:lineRule="exact"/>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单   位（盖章）：         学籍证明（区县教委学籍章）</w:t>
      </w:r>
    </w:p>
    <w:p w14:paraId="7022A599">
      <w:pPr>
        <w:widowControl/>
        <w:spacing w:line="520" w:lineRule="exact"/>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领 </w:t>
      </w:r>
      <w:r>
        <w:rPr>
          <w:rFonts w:hint="default" w:ascii="Times New Roman" w:hAnsi="Times New Roman" w:eastAsia="仿宋_GB2312" w:cs="Times New Roman"/>
          <w:color w:val="auto"/>
          <w:kern w:val="0"/>
          <w:sz w:val="32"/>
          <w:szCs w:val="32"/>
          <w:highlight w:val="none"/>
        </w:rPr>
        <w:t> </w:t>
      </w:r>
      <w:r>
        <w:rPr>
          <w:rFonts w:hint="default" w:ascii="Times New Roman" w:hAnsi="Times New Roman" w:eastAsia="仿宋_GB2312" w:cs="Times New Roman"/>
          <w:color w:val="auto"/>
          <w:kern w:val="0"/>
          <w:sz w:val="32"/>
          <w:szCs w:val="32"/>
          <w:highlight w:val="none"/>
        </w:rPr>
        <w:t xml:space="preserve">队： </w:t>
      </w:r>
      <w:r>
        <w:rPr>
          <w:rFonts w:hint="default" w:ascii="Times New Roman" w:hAnsi="Times New Roman" w:eastAsia="仿宋_GB2312" w:cs="Times New Roman"/>
          <w:color w:val="auto"/>
          <w:kern w:val="0"/>
          <w:sz w:val="32"/>
          <w:szCs w:val="32"/>
          <w:highlight w:val="none"/>
        </w:rPr>
        <w:t>        </w:t>
      </w:r>
      <w:r>
        <w:rPr>
          <w:rFonts w:hint="default" w:ascii="Times New Roman" w:hAnsi="Times New Roman" w:eastAsia="仿宋_GB2312" w:cs="Times New Roman"/>
          <w:color w:val="auto"/>
          <w:kern w:val="0"/>
          <w:sz w:val="32"/>
          <w:szCs w:val="32"/>
          <w:highlight w:val="none"/>
        </w:rPr>
        <w:t>联系电话：</w:t>
      </w:r>
    </w:p>
    <w:p w14:paraId="517C8680">
      <w:pPr>
        <w:widowControl/>
        <w:spacing w:line="520" w:lineRule="exact"/>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教 </w:t>
      </w:r>
      <w:r>
        <w:rPr>
          <w:rFonts w:hint="default" w:ascii="Times New Roman" w:hAnsi="Times New Roman" w:eastAsia="仿宋_GB2312" w:cs="Times New Roman"/>
          <w:color w:val="auto"/>
          <w:kern w:val="0"/>
          <w:sz w:val="32"/>
          <w:szCs w:val="32"/>
          <w:highlight w:val="none"/>
        </w:rPr>
        <w:t> </w:t>
      </w:r>
      <w:r>
        <w:rPr>
          <w:rFonts w:hint="default" w:ascii="Times New Roman" w:hAnsi="Times New Roman" w:eastAsia="仿宋_GB2312" w:cs="Times New Roman"/>
          <w:color w:val="auto"/>
          <w:kern w:val="0"/>
          <w:sz w:val="32"/>
          <w:szCs w:val="32"/>
          <w:highlight w:val="none"/>
        </w:rPr>
        <w:t xml:space="preserve">练： </w:t>
      </w:r>
      <w:r>
        <w:rPr>
          <w:rFonts w:hint="default" w:ascii="Times New Roman" w:hAnsi="Times New Roman" w:eastAsia="仿宋_GB2312" w:cs="Times New Roman"/>
          <w:color w:val="auto"/>
          <w:kern w:val="0"/>
          <w:sz w:val="32"/>
          <w:szCs w:val="32"/>
          <w:highlight w:val="none"/>
        </w:rPr>
        <w:t>        </w:t>
      </w:r>
      <w:r>
        <w:rPr>
          <w:rFonts w:hint="default" w:ascii="Times New Roman" w:hAnsi="Times New Roman" w:eastAsia="仿宋_GB2312" w:cs="Times New Roman"/>
          <w:color w:val="auto"/>
          <w:kern w:val="0"/>
          <w:sz w:val="32"/>
          <w:szCs w:val="32"/>
          <w:highlight w:val="none"/>
        </w:rPr>
        <w:t>联系电话：</w:t>
      </w:r>
    </w:p>
    <w:p w14:paraId="171F8F99">
      <w:pPr>
        <w:widowControl/>
        <w:spacing w:line="520" w:lineRule="exact"/>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队   医：                 联系电话：</w:t>
      </w:r>
    </w:p>
    <w:tbl>
      <w:tblPr>
        <w:tblStyle w:val="9"/>
        <w:tblW w:w="50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1106"/>
        <w:gridCol w:w="2473"/>
        <w:gridCol w:w="2192"/>
        <w:gridCol w:w="2278"/>
      </w:tblGrid>
      <w:tr w14:paraId="1FA6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1" w:type="pct"/>
            <w:vAlign w:val="center"/>
          </w:tcPr>
          <w:p w14:paraId="5377538C">
            <w:pPr>
              <w:widowControl/>
              <w:spacing w:line="520"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号码</w:t>
            </w:r>
          </w:p>
        </w:tc>
        <w:tc>
          <w:tcPr>
            <w:tcW w:w="611" w:type="pct"/>
            <w:vAlign w:val="center"/>
          </w:tcPr>
          <w:p w14:paraId="4D88B7E2">
            <w:pPr>
              <w:widowControl/>
              <w:spacing w:line="520"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姓名</w:t>
            </w:r>
          </w:p>
        </w:tc>
        <w:tc>
          <w:tcPr>
            <w:tcW w:w="1366" w:type="pct"/>
            <w:vAlign w:val="center"/>
          </w:tcPr>
          <w:p w14:paraId="1E91BEA3">
            <w:pPr>
              <w:widowControl/>
              <w:spacing w:line="520"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身份证号码</w:t>
            </w:r>
            <w:bookmarkStart w:id="1" w:name="_GoBack"/>
            <w:bookmarkEnd w:id="1"/>
          </w:p>
        </w:tc>
        <w:tc>
          <w:tcPr>
            <w:tcW w:w="1211" w:type="pct"/>
            <w:vAlign w:val="center"/>
          </w:tcPr>
          <w:p w14:paraId="1DFCDCC8">
            <w:pPr>
              <w:widowControl/>
              <w:spacing w:line="520"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年  级</w:t>
            </w:r>
          </w:p>
        </w:tc>
        <w:tc>
          <w:tcPr>
            <w:tcW w:w="1258" w:type="pct"/>
            <w:vAlign w:val="center"/>
          </w:tcPr>
          <w:p w14:paraId="06D9C980">
            <w:pPr>
              <w:widowControl/>
              <w:spacing w:line="520"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学籍号</w:t>
            </w:r>
          </w:p>
        </w:tc>
      </w:tr>
      <w:tr w14:paraId="514A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1" w:type="pct"/>
          </w:tcPr>
          <w:p w14:paraId="5E77BDB5">
            <w:pPr>
              <w:widowControl/>
              <w:spacing w:line="520" w:lineRule="exact"/>
              <w:ind w:firstLine="640" w:firstLineChars="200"/>
              <w:rPr>
                <w:rFonts w:hint="default" w:ascii="Times New Roman" w:hAnsi="Times New Roman" w:eastAsia="仿宋_GB2312" w:cs="Times New Roman"/>
                <w:color w:val="auto"/>
                <w:kern w:val="0"/>
                <w:sz w:val="32"/>
                <w:szCs w:val="32"/>
                <w:highlight w:val="none"/>
              </w:rPr>
            </w:pPr>
          </w:p>
        </w:tc>
        <w:tc>
          <w:tcPr>
            <w:tcW w:w="611" w:type="pct"/>
          </w:tcPr>
          <w:p w14:paraId="0B5EECB6">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66" w:type="pct"/>
          </w:tcPr>
          <w:p w14:paraId="66D58D78">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11" w:type="pct"/>
          </w:tcPr>
          <w:p w14:paraId="2F5990A2">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8" w:type="pct"/>
          </w:tcPr>
          <w:p w14:paraId="3AF80D0B">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14:paraId="660E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1" w:type="pct"/>
          </w:tcPr>
          <w:p w14:paraId="7CEEC1DB">
            <w:pPr>
              <w:widowControl/>
              <w:spacing w:line="520" w:lineRule="exact"/>
              <w:ind w:firstLine="640" w:firstLineChars="200"/>
              <w:rPr>
                <w:rFonts w:hint="default" w:ascii="Times New Roman" w:hAnsi="Times New Roman" w:eastAsia="仿宋_GB2312" w:cs="Times New Roman"/>
                <w:color w:val="auto"/>
                <w:kern w:val="0"/>
                <w:sz w:val="32"/>
                <w:szCs w:val="32"/>
                <w:highlight w:val="none"/>
              </w:rPr>
            </w:pPr>
          </w:p>
        </w:tc>
        <w:tc>
          <w:tcPr>
            <w:tcW w:w="611" w:type="pct"/>
          </w:tcPr>
          <w:p w14:paraId="2F383477">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66" w:type="pct"/>
          </w:tcPr>
          <w:p w14:paraId="73FE8BE4">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11" w:type="pct"/>
          </w:tcPr>
          <w:p w14:paraId="0071CCE3">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8" w:type="pct"/>
          </w:tcPr>
          <w:p w14:paraId="4F85560D">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14:paraId="6C47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1" w:type="pct"/>
          </w:tcPr>
          <w:p w14:paraId="578119FF">
            <w:pPr>
              <w:widowControl/>
              <w:spacing w:line="520" w:lineRule="exact"/>
              <w:ind w:firstLine="640" w:firstLineChars="200"/>
              <w:rPr>
                <w:rFonts w:hint="default" w:ascii="Times New Roman" w:hAnsi="Times New Roman" w:eastAsia="仿宋_GB2312" w:cs="Times New Roman"/>
                <w:color w:val="auto"/>
                <w:kern w:val="0"/>
                <w:sz w:val="32"/>
                <w:szCs w:val="32"/>
                <w:highlight w:val="none"/>
              </w:rPr>
            </w:pPr>
          </w:p>
        </w:tc>
        <w:tc>
          <w:tcPr>
            <w:tcW w:w="611" w:type="pct"/>
          </w:tcPr>
          <w:p w14:paraId="09026ECB">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66" w:type="pct"/>
          </w:tcPr>
          <w:p w14:paraId="3F7EC690">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11" w:type="pct"/>
          </w:tcPr>
          <w:p w14:paraId="21C98A43">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8" w:type="pct"/>
          </w:tcPr>
          <w:p w14:paraId="4C4F7038">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14:paraId="3BC7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1" w:type="pct"/>
          </w:tcPr>
          <w:p w14:paraId="5B4CBDA2">
            <w:pPr>
              <w:widowControl/>
              <w:spacing w:line="520" w:lineRule="exact"/>
              <w:ind w:firstLine="640" w:firstLineChars="200"/>
              <w:rPr>
                <w:rFonts w:hint="default" w:ascii="Times New Roman" w:hAnsi="Times New Roman" w:eastAsia="仿宋_GB2312" w:cs="Times New Roman"/>
                <w:color w:val="auto"/>
                <w:kern w:val="0"/>
                <w:sz w:val="32"/>
                <w:szCs w:val="32"/>
                <w:highlight w:val="none"/>
              </w:rPr>
            </w:pPr>
          </w:p>
        </w:tc>
        <w:tc>
          <w:tcPr>
            <w:tcW w:w="611" w:type="pct"/>
          </w:tcPr>
          <w:p w14:paraId="2164472D">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66" w:type="pct"/>
          </w:tcPr>
          <w:p w14:paraId="07C6B9F4">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11" w:type="pct"/>
          </w:tcPr>
          <w:p w14:paraId="3C37B93C">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8" w:type="pct"/>
          </w:tcPr>
          <w:p w14:paraId="710D0292">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14:paraId="188F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1" w:type="pct"/>
          </w:tcPr>
          <w:p w14:paraId="0CC76A99">
            <w:pPr>
              <w:widowControl/>
              <w:spacing w:line="520" w:lineRule="exact"/>
              <w:ind w:firstLine="640" w:firstLineChars="200"/>
              <w:rPr>
                <w:rFonts w:hint="default" w:ascii="Times New Roman" w:hAnsi="Times New Roman" w:eastAsia="仿宋_GB2312" w:cs="Times New Roman"/>
                <w:color w:val="auto"/>
                <w:kern w:val="0"/>
                <w:sz w:val="32"/>
                <w:szCs w:val="32"/>
                <w:highlight w:val="none"/>
              </w:rPr>
            </w:pPr>
          </w:p>
        </w:tc>
        <w:tc>
          <w:tcPr>
            <w:tcW w:w="611" w:type="pct"/>
          </w:tcPr>
          <w:p w14:paraId="017C79CE">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66" w:type="pct"/>
          </w:tcPr>
          <w:p w14:paraId="4BFB6028">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11" w:type="pct"/>
          </w:tcPr>
          <w:p w14:paraId="7F568D8E">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8" w:type="pct"/>
          </w:tcPr>
          <w:p w14:paraId="0EBDED36">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14:paraId="6DC0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1" w:type="pct"/>
          </w:tcPr>
          <w:p w14:paraId="4F762CB1">
            <w:pPr>
              <w:widowControl/>
              <w:spacing w:line="520" w:lineRule="exact"/>
              <w:ind w:firstLine="640" w:firstLineChars="200"/>
              <w:rPr>
                <w:rFonts w:hint="default" w:ascii="Times New Roman" w:hAnsi="Times New Roman" w:eastAsia="仿宋_GB2312" w:cs="Times New Roman"/>
                <w:color w:val="auto"/>
                <w:kern w:val="0"/>
                <w:sz w:val="32"/>
                <w:szCs w:val="32"/>
                <w:highlight w:val="none"/>
              </w:rPr>
            </w:pPr>
          </w:p>
        </w:tc>
        <w:tc>
          <w:tcPr>
            <w:tcW w:w="611" w:type="pct"/>
          </w:tcPr>
          <w:p w14:paraId="34DF6075">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66" w:type="pct"/>
          </w:tcPr>
          <w:p w14:paraId="09466A37">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11" w:type="pct"/>
          </w:tcPr>
          <w:p w14:paraId="3A4B6303">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8" w:type="pct"/>
          </w:tcPr>
          <w:p w14:paraId="16D79CC1">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14:paraId="0FE0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1" w:type="pct"/>
          </w:tcPr>
          <w:p w14:paraId="0D5CEDEC">
            <w:pPr>
              <w:widowControl/>
              <w:spacing w:line="520" w:lineRule="exact"/>
              <w:ind w:firstLine="640" w:firstLineChars="200"/>
              <w:rPr>
                <w:rFonts w:hint="default" w:ascii="Times New Roman" w:hAnsi="Times New Roman" w:eastAsia="仿宋_GB2312" w:cs="Times New Roman"/>
                <w:color w:val="auto"/>
                <w:kern w:val="0"/>
                <w:sz w:val="32"/>
                <w:szCs w:val="32"/>
                <w:highlight w:val="none"/>
              </w:rPr>
            </w:pPr>
          </w:p>
        </w:tc>
        <w:tc>
          <w:tcPr>
            <w:tcW w:w="611" w:type="pct"/>
          </w:tcPr>
          <w:p w14:paraId="6BDE71D4">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66" w:type="pct"/>
          </w:tcPr>
          <w:p w14:paraId="23C91B40">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11" w:type="pct"/>
          </w:tcPr>
          <w:p w14:paraId="28EF07EB">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8" w:type="pct"/>
          </w:tcPr>
          <w:p w14:paraId="50991B51">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14:paraId="6F4A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1" w:type="pct"/>
          </w:tcPr>
          <w:p w14:paraId="1D8BD38B">
            <w:pPr>
              <w:widowControl/>
              <w:spacing w:line="520" w:lineRule="exact"/>
              <w:ind w:firstLine="640" w:firstLineChars="200"/>
              <w:rPr>
                <w:rFonts w:hint="default" w:ascii="Times New Roman" w:hAnsi="Times New Roman" w:eastAsia="仿宋_GB2312" w:cs="Times New Roman"/>
                <w:color w:val="auto"/>
                <w:kern w:val="0"/>
                <w:sz w:val="32"/>
                <w:szCs w:val="32"/>
                <w:highlight w:val="none"/>
              </w:rPr>
            </w:pPr>
          </w:p>
        </w:tc>
        <w:tc>
          <w:tcPr>
            <w:tcW w:w="611" w:type="pct"/>
          </w:tcPr>
          <w:p w14:paraId="409A625C">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66" w:type="pct"/>
          </w:tcPr>
          <w:p w14:paraId="48890263">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11" w:type="pct"/>
          </w:tcPr>
          <w:p w14:paraId="42774B57">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8" w:type="pct"/>
          </w:tcPr>
          <w:p w14:paraId="17804585">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14:paraId="108B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1" w:type="pct"/>
          </w:tcPr>
          <w:p w14:paraId="5227E59C">
            <w:pPr>
              <w:widowControl/>
              <w:spacing w:line="520" w:lineRule="exact"/>
              <w:ind w:firstLine="640" w:firstLineChars="200"/>
              <w:rPr>
                <w:rFonts w:hint="default" w:ascii="Times New Roman" w:hAnsi="Times New Roman" w:eastAsia="仿宋_GB2312" w:cs="Times New Roman"/>
                <w:color w:val="auto"/>
                <w:kern w:val="0"/>
                <w:sz w:val="32"/>
                <w:szCs w:val="32"/>
                <w:highlight w:val="none"/>
              </w:rPr>
            </w:pPr>
          </w:p>
        </w:tc>
        <w:tc>
          <w:tcPr>
            <w:tcW w:w="611" w:type="pct"/>
          </w:tcPr>
          <w:p w14:paraId="49914551">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66" w:type="pct"/>
          </w:tcPr>
          <w:p w14:paraId="4F1E63F4">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11" w:type="pct"/>
          </w:tcPr>
          <w:p w14:paraId="399456F0">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8" w:type="pct"/>
          </w:tcPr>
          <w:p w14:paraId="4420CD15">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14:paraId="7ABB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1" w:type="pct"/>
          </w:tcPr>
          <w:p w14:paraId="40C597D9">
            <w:pPr>
              <w:widowControl/>
              <w:spacing w:line="520" w:lineRule="exact"/>
              <w:ind w:firstLine="640" w:firstLineChars="200"/>
              <w:rPr>
                <w:rFonts w:hint="default" w:ascii="Times New Roman" w:hAnsi="Times New Roman" w:eastAsia="仿宋_GB2312" w:cs="Times New Roman"/>
                <w:color w:val="auto"/>
                <w:kern w:val="0"/>
                <w:sz w:val="32"/>
                <w:szCs w:val="32"/>
                <w:highlight w:val="none"/>
              </w:rPr>
            </w:pPr>
          </w:p>
        </w:tc>
        <w:tc>
          <w:tcPr>
            <w:tcW w:w="611" w:type="pct"/>
          </w:tcPr>
          <w:p w14:paraId="07D2D6E8">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66" w:type="pct"/>
          </w:tcPr>
          <w:p w14:paraId="05F1F95F">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11" w:type="pct"/>
          </w:tcPr>
          <w:p w14:paraId="41B9FA64">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8" w:type="pct"/>
          </w:tcPr>
          <w:p w14:paraId="2BFAB540">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14:paraId="31E7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1" w:type="pct"/>
          </w:tcPr>
          <w:p w14:paraId="655D5617">
            <w:pPr>
              <w:widowControl/>
              <w:spacing w:line="520" w:lineRule="exact"/>
              <w:ind w:firstLine="640" w:firstLineChars="200"/>
              <w:rPr>
                <w:rFonts w:hint="default" w:ascii="Times New Roman" w:hAnsi="Times New Roman" w:eastAsia="仿宋_GB2312" w:cs="Times New Roman"/>
                <w:color w:val="auto"/>
                <w:kern w:val="0"/>
                <w:sz w:val="32"/>
                <w:szCs w:val="32"/>
                <w:highlight w:val="none"/>
              </w:rPr>
            </w:pPr>
          </w:p>
        </w:tc>
        <w:tc>
          <w:tcPr>
            <w:tcW w:w="611" w:type="pct"/>
          </w:tcPr>
          <w:p w14:paraId="7E58DE04">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66" w:type="pct"/>
          </w:tcPr>
          <w:p w14:paraId="2CAB8E29">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11" w:type="pct"/>
          </w:tcPr>
          <w:p w14:paraId="4BE69026">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8" w:type="pct"/>
          </w:tcPr>
          <w:p w14:paraId="378C200C">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14:paraId="5CD0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1" w:type="pct"/>
          </w:tcPr>
          <w:p w14:paraId="73EE4A88">
            <w:pPr>
              <w:widowControl/>
              <w:spacing w:line="520" w:lineRule="exact"/>
              <w:ind w:firstLine="640" w:firstLineChars="200"/>
              <w:rPr>
                <w:rFonts w:hint="default" w:ascii="Times New Roman" w:hAnsi="Times New Roman" w:eastAsia="仿宋_GB2312" w:cs="Times New Roman"/>
                <w:color w:val="auto"/>
                <w:kern w:val="0"/>
                <w:sz w:val="32"/>
                <w:szCs w:val="32"/>
                <w:highlight w:val="none"/>
              </w:rPr>
            </w:pPr>
          </w:p>
        </w:tc>
        <w:tc>
          <w:tcPr>
            <w:tcW w:w="611" w:type="pct"/>
          </w:tcPr>
          <w:p w14:paraId="11AFE7C8">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66" w:type="pct"/>
          </w:tcPr>
          <w:p w14:paraId="26D34922">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11" w:type="pct"/>
          </w:tcPr>
          <w:p w14:paraId="19249B59">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58" w:type="pct"/>
          </w:tcPr>
          <w:p w14:paraId="7259D9DB">
            <w:pPr>
              <w:widowControl/>
              <w:spacing w:line="52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14:paraId="02E4DFE9">
      <w:pPr>
        <w:widowControl/>
        <w:spacing w:line="520" w:lineRule="exact"/>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区县教委体卫</w:t>
      </w:r>
      <w:r>
        <w:rPr>
          <w:rFonts w:hint="default" w:ascii="Times New Roman" w:hAnsi="Times New Roman" w:eastAsia="仿宋_GB2312" w:cs="Times New Roman"/>
          <w:color w:val="auto"/>
          <w:kern w:val="0"/>
          <w:sz w:val="32"/>
          <w:szCs w:val="32"/>
          <w:highlight w:val="none"/>
          <w:lang w:eastAsia="zh-CN"/>
        </w:rPr>
        <w:t>艺</w:t>
      </w:r>
      <w:r>
        <w:rPr>
          <w:rFonts w:hint="default" w:ascii="Times New Roman" w:hAnsi="Times New Roman" w:eastAsia="仿宋_GB2312" w:cs="Times New Roman"/>
          <w:color w:val="auto"/>
          <w:kern w:val="0"/>
          <w:sz w:val="32"/>
          <w:szCs w:val="32"/>
          <w:highlight w:val="none"/>
        </w:rPr>
        <w:t>科负责人签字：</w:t>
      </w:r>
    </w:p>
    <w:p w14:paraId="739AA49D">
      <w:pPr>
        <w:pStyle w:val="8"/>
        <w:shd w:val="clear" w:color="auto" w:fill="FFFFFF"/>
        <w:spacing w:before="0" w:beforeAutospacing="0" w:after="0" w:afterAutospacing="0" w:line="370" w:lineRule="atLeast"/>
        <w:rPr>
          <w:rStyle w:val="12"/>
          <w:rFonts w:hint="default" w:ascii="Times New Roman" w:hAnsi="Times New Roman" w:cs="Times New Roman"/>
          <w:b w:val="0"/>
          <w:iCs/>
          <w:color w:val="auto"/>
          <w:spacing w:val="5"/>
          <w:sz w:val="21"/>
          <w:szCs w:val="21"/>
          <w:highlight w:val="none"/>
        </w:rPr>
      </w:pPr>
    </w:p>
    <w:p w14:paraId="389BEF04">
      <w:pPr>
        <w:spacing w:line="594" w:lineRule="exact"/>
        <w:rPr>
          <w:rFonts w:hint="default" w:ascii="Times New Roman" w:hAnsi="Times New Roman" w:eastAsia="方正仿宋_GBK" w:cs="Times New Roman"/>
          <w:iCs/>
          <w:color w:val="auto"/>
          <w:kern w:val="0"/>
          <w:sz w:val="32"/>
          <w:szCs w:val="32"/>
          <w:highlight w:val="none"/>
        </w:rPr>
      </w:pPr>
      <w:bookmarkStart w:id="0" w:name="_Hlk68789930"/>
      <w:r>
        <w:rPr>
          <w:rFonts w:hint="default" w:ascii="Times New Roman" w:hAnsi="Times New Roman" w:eastAsia="方正仿宋_GBK" w:cs="Times New Roman"/>
          <w:iCs/>
          <w:color w:val="auto"/>
          <w:kern w:val="0"/>
          <w:sz w:val="32"/>
          <w:szCs w:val="32"/>
          <w:highlight w:val="none"/>
        </w:rPr>
        <w:t>附件2</w:t>
      </w:r>
    </w:p>
    <w:p w14:paraId="401B1501">
      <w:pPr>
        <w:widowControl/>
        <w:spacing w:line="520" w:lineRule="exact"/>
        <w:jc w:val="center"/>
        <w:rPr>
          <w:rFonts w:hint="default" w:ascii="Times New Roman" w:hAnsi="Times New Roman" w:eastAsia="方正小标宋_GBK" w:cs="Times New Roman"/>
          <w:color w:val="auto"/>
          <w:sz w:val="40"/>
          <w:szCs w:val="40"/>
          <w:highlight w:val="none"/>
        </w:rPr>
      </w:pPr>
      <w:r>
        <w:rPr>
          <w:rFonts w:hint="default" w:ascii="Times New Roman" w:hAnsi="Times New Roman" w:eastAsia="方正小标宋_GBK" w:cs="Times New Roman"/>
          <w:color w:val="auto"/>
          <w:sz w:val="40"/>
          <w:szCs w:val="40"/>
          <w:highlight w:val="none"/>
        </w:rPr>
        <w:t>2024年重庆市高中男子乙组篮球比赛运动队（员）资格审查及赛风赛纪承诺书</w:t>
      </w:r>
    </w:p>
    <w:p w14:paraId="69CC51A6">
      <w:pPr>
        <w:adjustRightInd w:val="0"/>
        <w:snapToGrid w:val="0"/>
        <w:spacing w:afterLines="50"/>
        <w:rPr>
          <w:rFonts w:hint="default" w:ascii="Times New Roman" w:hAnsi="Times New Roman" w:eastAsia="方正仿宋_GBK" w:cs="Times New Roman"/>
          <w:color w:val="auto"/>
          <w:sz w:val="32"/>
          <w:szCs w:val="32"/>
          <w:highlight w:val="none"/>
        </w:rPr>
      </w:pPr>
    </w:p>
    <w:p w14:paraId="1B011455">
      <w:pPr>
        <w:adjustRightInd w:val="0"/>
        <w:snapToGrid w:val="0"/>
        <w:spacing w:afterLines="5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_______</w:t>
      </w:r>
      <w:r>
        <w:rPr>
          <w:rFonts w:hint="default" w:ascii="Times New Roman" w:hAnsi="Times New Roman" w:eastAsia="方正仿宋_GBK" w:cs="Times New Roman"/>
          <w:color w:val="auto"/>
          <w:sz w:val="32"/>
          <w:szCs w:val="32"/>
          <w:highlight w:val="none"/>
        </w:rPr>
        <w:t>代表队郑重承诺：</w:t>
      </w:r>
    </w:p>
    <w:p w14:paraId="55D019BC">
      <w:pPr>
        <w:widowControl/>
        <w:adjustRightInd w:val="0"/>
        <w:spacing w:afterLines="50"/>
        <w:ind w:firstLine="645"/>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我们严格按照《2024年重庆市高中男子乙组篮球比赛竞赛规程》要求，对所有报名参赛运动员进行了资格审查，确保所有报名参赛队员均为</w:t>
      </w:r>
      <w:r>
        <w:rPr>
          <w:rFonts w:hint="default" w:ascii="Times New Roman" w:hAnsi="Times New Roman" w:eastAsia="方正仿宋_GBK" w:cs="Times New Roman"/>
          <w:color w:val="auto"/>
          <w:sz w:val="32"/>
          <w:szCs w:val="32"/>
          <w:highlight w:val="none"/>
        </w:rPr>
        <w:t>_______</w:t>
      </w:r>
      <w:r>
        <w:rPr>
          <w:rFonts w:hint="default" w:ascii="Times New Roman" w:hAnsi="Times New Roman" w:eastAsia="方正仿宋_GBK" w:cs="Times New Roman"/>
          <w:color w:val="auto"/>
          <w:sz w:val="32"/>
          <w:szCs w:val="32"/>
          <w:highlight w:val="none"/>
        </w:rPr>
        <w:t>区（县）在校在读在籍学生</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所有参赛队员</w:t>
      </w:r>
      <w:r>
        <w:rPr>
          <w:rFonts w:hint="default" w:ascii="Times New Roman" w:hAnsi="Times New Roman" w:eastAsia="方正仿宋_GBK" w:cs="Times New Roman"/>
          <w:snapToGrid/>
          <w:color w:val="auto"/>
          <w:kern w:val="0"/>
          <w:sz w:val="32"/>
          <w:szCs w:val="18"/>
          <w:highlight w:val="none"/>
          <w:lang w:eastAsia="zh-CN"/>
        </w:rPr>
        <w:t>持有重庆市第二代身份证</w:t>
      </w:r>
      <w:r>
        <w:rPr>
          <w:rFonts w:hint="default" w:ascii="Times New Roman" w:hAnsi="Times New Roman" w:eastAsia="方正仿宋_GBK" w:cs="Times New Roman"/>
          <w:snapToGrid/>
          <w:color w:val="auto"/>
          <w:kern w:val="0"/>
          <w:sz w:val="32"/>
          <w:szCs w:val="18"/>
          <w:highlight w:val="none"/>
          <w:lang w:eastAsia="zh-CN"/>
        </w:rPr>
        <w:t>，</w:t>
      </w:r>
      <w:r>
        <w:rPr>
          <w:rFonts w:hint="default" w:ascii="Times New Roman" w:hAnsi="Times New Roman" w:eastAsia="方正仿宋_GBK" w:cs="Times New Roman"/>
          <w:color w:val="auto"/>
          <w:sz w:val="32"/>
          <w:szCs w:val="32"/>
          <w:highlight w:val="none"/>
          <w:lang w:eastAsia="zh-CN"/>
        </w:rPr>
        <w:t>是</w:t>
      </w:r>
      <w:r>
        <w:rPr>
          <w:rFonts w:hint="default" w:ascii="Times New Roman" w:hAnsi="Times New Roman" w:eastAsia="方正仿宋_GBK" w:cs="Times New Roman"/>
          <w:color w:val="auto"/>
          <w:sz w:val="32"/>
          <w:szCs w:val="32"/>
          <w:highlight w:val="none"/>
        </w:rPr>
        <w:t>具有所代表学校学籍的在校、在读中学生</w:t>
      </w:r>
      <w:r>
        <w:rPr>
          <w:rFonts w:hint="default" w:ascii="Times New Roman" w:hAnsi="Times New Roman" w:eastAsia="方正仿宋_GBK" w:cs="Times New Roman"/>
          <w:color w:val="auto"/>
          <w:sz w:val="32"/>
          <w:szCs w:val="32"/>
          <w:highlight w:val="none"/>
          <w:lang w:eastAsia="zh-CN"/>
        </w:rPr>
        <w:t>，学籍已在所代表学校满</w:t>
      </w:r>
      <w:r>
        <w:rPr>
          <w:rFonts w:hint="default" w:ascii="Times New Roman" w:hAnsi="Times New Roman" w:eastAsia="方正仿宋_GBK" w:cs="Times New Roman"/>
          <w:color w:val="auto"/>
          <w:sz w:val="32"/>
          <w:szCs w:val="32"/>
          <w:highlight w:val="none"/>
          <w:lang w:val="en-US" w:eastAsia="zh-CN"/>
        </w:rPr>
        <w:t>1年（含1年）以上（高一年级除外）。</w:t>
      </w:r>
      <w:r>
        <w:rPr>
          <w:rFonts w:hint="default" w:ascii="Times New Roman" w:hAnsi="Times New Roman" w:eastAsia="方正仿宋_GBK" w:cs="Times New Roman"/>
          <w:color w:val="auto"/>
          <w:sz w:val="32"/>
          <w:szCs w:val="32"/>
          <w:highlight w:val="none"/>
        </w:rPr>
        <w:t>户籍不在重庆市的运动员</w:t>
      </w:r>
      <w:r>
        <w:rPr>
          <w:rFonts w:hint="default" w:ascii="Times New Roman" w:hAnsi="Times New Roman" w:eastAsia="方正仿宋_GBK" w:cs="Times New Roman"/>
          <w:color w:val="auto"/>
          <w:sz w:val="32"/>
          <w:szCs w:val="32"/>
          <w:highlight w:val="none"/>
          <w:lang w:eastAsia="zh-CN"/>
        </w:rPr>
        <w:t>已提</w:t>
      </w:r>
      <w:r>
        <w:rPr>
          <w:rFonts w:hint="default" w:ascii="Times New Roman" w:hAnsi="Times New Roman" w:eastAsia="方正仿宋_GBK" w:cs="Times New Roman"/>
          <w:color w:val="auto"/>
          <w:sz w:val="32"/>
          <w:szCs w:val="32"/>
          <w:highlight w:val="none"/>
        </w:rPr>
        <w:t>供</w:t>
      </w:r>
      <w:r>
        <w:rPr>
          <w:rFonts w:hint="default" w:ascii="Times New Roman" w:hAnsi="Times New Roman" w:eastAsia="方正仿宋_GBK" w:cs="Times New Roman"/>
          <w:color w:val="auto"/>
          <w:kern w:val="0"/>
          <w:sz w:val="32"/>
          <w:szCs w:val="32"/>
          <w:highlight w:val="none"/>
        </w:rPr>
        <w:t>近3年在所代表学校就读的学籍证明，并加盖区县教育行政主管部门的公章</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sz w:val="32"/>
          <w:szCs w:val="32"/>
          <w:highlight w:val="none"/>
        </w:rPr>
        <w:t>且报名组别均符合规程规定。</w:t>
      </w:r>
    </w:p>
    <w:p w14:paraId="14398A80">
      <w:pPr>
        <w:adjustRightInd w:val="0"/>
        <w:snapToGrid w:val="0"/>
        <w:spacing w:afterLines="50"/>
        <w:ind w:firstLine="645"/>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赛前对代表队所有成员进行了思想教育、纪律教育、安全教育，均已承诺遵守体育道德、竞赛纪律、大会规定，比赛中弘扬赛场正气、发扬体育精神、展现良好风貌。</w:t>
      </w:r>
    </w:p>
    <w:p w14:paraId="0D1CADF1">
      <w:pPr>
        <w:adjustRightInd w:val="0"/>
        <w:snapToGrid w:val="0"/>
        <w:spacing w:afterLines="50"/>
        <w:ind w:left="0" w:leftChars="0" w:firstLine="645" w:firstLineChars="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本人对以上两项工作落实情况负责，如有不实甘愿接受相关处罚。</w:t>
      </w:r>
    </w:p>
    <w:p w14:paraId="6E2A4E36">
      <w:pPr>
        <w:spacing w:afterLines="50"/>
        <w:ind w:left="4150" w:leftChars="1976"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承诺人（签字）：</w:t>
      </w:r>
    </w:p>
    <w:p w14:paraId="1CC0CFAF">
      <w:pPr>
        <w:spacing w:afterLines="50"/>
        <w:ind w:firstLine="4160" w:firstLineChars="13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职  务：</w:t>
      </w:r>
    </w:p>
    <w:p w14:paraId="495EC2EE">
      <w:pPr>
        <w:spacing w:afterLines="50"/>
        <w:ind w:firstLine="4160" w:firstLineChars="13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年   月   日</w:t>
      </w:r>
    </w:p>
    <w:p w14:paraId="6408B3AE">
      <w:pPr>
        <w:spacing w:line="594" w:lineRule="exact"/>
        <w:rPr>
          <w:rFonts w:hint="default" w:ascii="Times New Roman" w:hAnsi="Times New Roman" w:eastAsia="方正仿宋_GBK" w:cs="Times New Roman"/>
          <w:iCs/>
          <w:color w:val="auto"/>
          <w:kern w:val="0"/>
          <w:sz w:val="32"/>
          <w:szCs w:val="32"/>
          <w:highlight w:val="none"/>
        </w:rPr>
      </w:pPr>
      <w:r>
        <w:rPr>
          <w:rFonts w:hint="default" w:ascii="Times New Roman" w:hAnsi="Times New Roman" w:eastAsia="方正仿宋_GBK" w:cs="Times New Roman"/>
          <w:iCs/>
          <w:color w:val="auto"/>
          <w:kern w:val="0"/>
          <w:sz w:val="32"/>
          <w:szCs w:val="32"/>
          <w:highlight w:val="none"/>
        </w:rPr>
        <w:t>附件3</w:t>
      </w:r>
    </w:p>
    <w:p w14:paraId="5076D28B">
      <w:pPr>
        <w:widowControl/>
        <w:spacing w:line="520" w:lineRule="exact"/>
        <w:jc w:val="center"/>
        <w:rPr>
          <w:rFonts w:hint="default" w:ascii="Times New Roman" w:hAnsi="Times New Roman" w:eastAsia="方正小标宋_GBK" w:cs="Times New Roman"/>
          <w:color w:val="auto"/>
          <w:sz w:val="40"/>
          <w:szCs w:val="40"/>
          <w:highlight w:val="none"/>
        </w:rPr>
      </w:pPr>
      <w:r>
        <w:rPr>
          <w:rFonts w:hint="default" w:ascii="Times New Roman" w:hAnsi="Times New Roman" w:eastAsia="方正小标宋_GBK" w:cs="Times New Roman"/>
          <w:color w:val="auto"/>
          <w:sz w:val="40"/>
          <w:szCs w:val="40"/>
          <w:highlight w:val="none"/>
        </w:rPr>
        <w:t>202</w:t>
      </w:r>
      <w:r>
        <w:rPr>
          <w:rFonts w:hint="default" w:ascii="Times New Roman" w:hAnsi="Times New Roman" w:eastAsia="方正小标宋_GBK" w:cs="Times New Roman"/>
          <w:color w:val="auto"/>
          <w:sz w:val="40"/>
          <w:szCs w:val="40"/>
          <w:highlight w:val="none"/>
        </w:rPr>
        <w:t>4</w:t>
      </w:r>
      <w:r>
        <w:rPr>
          <w:rFonts w:hint="default" w:ascii="Times New Roman" w:hAnsi="Times New Roman" w:eastAsia="方正小标宋_GBK" w:cs="Times New Roman"/>
          <w:color w:val="auto"/>
          <w:sz w:val="40"/>
          <w:szCs w:val="40"/>
          <w:highlight w:val="none"/>
        </w:rPr>
        <w:t>年重庆市</w:t>
      </w:r>
      <w:r>
        <w:rPr>
          <w:rFonts w:hint="default" w:ascii="Times New Roman" w:hAnsi="Times New Roman" w:eastAsia="方正小标宋_GBK" w:cs="Times New Roman"/>
          <w:color w:val="auto"/>
          <w:sz w:val="40"/>
          <w:szCs w:val="40"/>
          <w:highlight w:val="none"/>
        </w:rPr>
        <w:t>高中男子乙组</w:t>
      </w:r>
      <w:r>
        <w:rPr>
          <w:rFonts w:hint="default" w:ascii="Times New Roman" w:hAnsi="Times New Roman" w:eastAsia="方正小标宋_GBK" w:cs="Times New Roman"/>
          <w:color w:val="auto"/>
          <w:sz w:val="40"/>
          <w:szCs w:val="40"/>
          <w:highlight w:val="none"/>
        </w:rPr>
        <w:t>篮球比赛</w:t>
      </w:r>
    </w:p>
    <w:p w14:paraId="4F2F69C5">
      <w:pPr>
        <w:widowControl/>
        <w:spacing w:line="520" w:lineRule="exact"/>
        <w:jc w:val="center"/>
        <w:rPr>
          <w:rFonts w:hint="default" w:ascii="Times New Roman" w:hAnsi="Times New Roman" w:eastAsia="方正小标宋_GBK" w:cs="Times New Roman"/>
          <w:color w:val="auto"/>
          <w:sz w:val="40"/>
          <w:szCs w:val="40"/>
          <w:highlight w:val="none"/>
        </w:rPr>
      </w:pPr>
      <w:r>
        <w:rPr>
          <w:rFonts w:hint="default" w:ascii="Times New Roman" w:hAnsi="Times New Roman" w:eastAsia="方正小标宋_GBK" w:cs="Times New Roman"/>
          <w:color w:val="auto"/>
          <w:sz w:val="40"/>
          <w:szCs w:val="40"/>
          <w:highlight w:val="none"/>
        </w:rPr>
        <w:t>参赛免责声明</w:t>
      </w:r>
    </w:p>
    <w:p w14:paraId="39D2CB82">
      <w:pPr>
        <w:pStyle w:val="3"/>
        <w:spacing w:line="594" w:lineRule="exact"/>
        <w:rPr>
          <w:rFonts w:hint="default" w:ascii="Times New Roman" w:hAnsi="Times New Roman" w:cs="Times New Roman"/>
          <w:b/>
          <w:iCs/>
          <w:color w:val="auto"/>
          <w:sz w:val="20"/>
          <w:highlight w:val="none"/>
        </w:rPr>
      </w:pPr>
    </w:p>
    <w:p w14:paraId="168652CF">
      <w:pPr>
        <w:pStyle w:val="3"/>
        <w:spacing w:before="7" w:line="594" w:lineRule="exact"/>
        <w:rPr>
          <w:rFonts w:hint="default" w:ascii="Times New Roman" w:hAnsi="Times New Roman" w:cs="Times New Roman"/>
          <w:b/>
          <w:iCs/>
          <w:color w:val="auto"/>
          <w:sz w:val="14"/>
          <w:highlight w:val="none"/>
        </w:rPr>
      </w:pPr>
    </w:p>
    <w:p w14:paraId="699EEE42">
      <w:pPr>
        <w:pStyle w:val="3"/>
        <w:tabs>
          <w:tab w:val="left" w:pos="4565"/>
        </w:tabs>
        <w:spacing w:before="15" w:line="594" w:lineRule="exact"/>
        <w:rPr>
          <w:rFonts w:hint="default" w:ascii="Times New Roman" w:hAnsi="Times New Roman" w:eastAsia="方正仿宋_GBK" w:cs="Times New Roman"/>
          <w:iCs/>
          <w:color w:val="auto"/>
          <w:highlight w:val="none"/>
        </w:rPr>
      </w:pPr>
      <w:r>
        <w:rPr>
          <w:rFonts w:hint="default" w:ascii="Times New Roman" w:hAnsi="Times New Roman" w:eastAsia="方正仿宋_GBK" w:cs="Times New Roman"/>
          <w:color w:val="auto"/>
          <w:highlight w:val="none"/>
        </w:rPr>
        <w:t>_______</w:t>
      </w:r>
      <w:r>
        <w:rPr>
          <w:rFonts w:hint="default" w:ascii="Times New Roman" w:hAnsi="Times New Roman" w:eastAsia="方正仿宋_GBK" w:cs="Times New Roman"/>
          <w:iCs/>
          <w:color w:val="auto"/>
          <w:highlight w:val="none"/>
        </w:rPr>
        <w:t>队伍：</w:t>
      </w:r>
    </w:p>
    <w:p w14:paraId="423DA4B0">
      <w:pPr>
        <w:tabs>
          <w:tab w:val="left" w:pos="10290"/>
        </w:tabs>
        <w:spacing w:line="594" w:lineRule="exact"/>
        <w:ind w:right="-30" w:firstLine="632" w:firstLineChars="200"/>
        <w:jc w:val="left"/>
        <w:rPr>
          <w:rFonts w:hint="default" w:ascii="Times New Roman" w:hAnsi="Times New Roman" w:eastAsia="方正仿宋_GBK" w:cs="Times New Roman"/>
          <w:iCs/>
          <w:color w:val="auto"/>
          <w:sz w:val="32"/>
          <w:szCs w:val="32"/>
          <w:highlight w:val="none"/>
        </w:rPr>
      </w:pPr>
      <w:r>
        <w:rPr>
          <w:rFonts w:hint="default" w:ascii="Times New Roman" w:hAnsi="Times New Roman" w:eastAsia="方正仿宋_GBK" w:cs="Times New Roman"/>
          <w:iCs/>
          <w:color w:val="auto"/>
          <w:spacing w:val="-2"/>
          <w:sz w:val="32"/>
          <w:szCs w:val="32"/>
          <w:highlight w:val="none"/>
          <w:lang w:val="zh-CN" w:bidi="zh-CN"/>
        </w:rPr>
        <w:t>本队自愿参加 20</w:t>
      </w:r>
      <w:r>
        <w:rPr>
          <w:rFonts w:hint="default" w:ascii="Times New Roman" w:hAnsi="Times New Roman" w:eastAsia="方正仿宋_GBK" w:cs="Times New Roman"/>
          <w:iCs/>
          <w:color w:val="auto"/>
          <w:spacing w:val="-2"/>
          <w:sz w:val="32"/>
          <w:szCs w:val="32"/>
          <w:highlight w:val="none"/>
          <w:lang w:bidi="zh-CN"/>
        </w:rPr>
        <w:t>2</w:t>
      </w:r>
      <w:r>
        <w:rPr>
          <w:rFonts w:hint="default" w:ascii="Times New Roman" w:hAnsi="Times New Roman" w:eastAsia="方正仿宋_GBK" w:cs="Times New Roman"/>
          <w:iCs/>
          <w:color w:val="auto"/>
          <w:spacing w:val="-2"/>
          <w:sz w:val="32"/>
          <w:szCs w:val="32"/>
          <w:highlight w:val="none"/>
          <w:lang w:bidi="zh-CN"/>
        </w:rPr>
        <w:t>4</w:t>
      </w:r>
      <w:r>
        <w:rPr>
          <w:rFonts w:hint="default" w:ascii="Times New Roman" w:hAnsi="Times New Roman" w:eastAsia="方正仿宋_GBK" w:cs="Times New Roman"/>
          <w:iCs/>
          <w:color w:val="auto"/>
          <w:spacing w:val="-2"/>
          <w:sz w:val="32"/>
          <w:szCs w:val="32"/>
          <w:highlight w:val="none"/>
          <w:lang w:val="zh-CN" w:bidi="zh-CN"/>
        </w:rPr>
        <w:t>年重庆市</w:t>
      </w:r>
      <w:r>
        <w:rPr>
          <w:rFonts w:hint="default" w:ascii="Times New Roman" w:hAnsi="Times New Roman" w:eastAsia="方正仿宋_GBK" w:cs="Times New Roman"/>
          <w:iCs/>
          <w:color w:val="auto"/>
          <w:spacing w:val="-2"/>
          <w:sz w:val="32"/>
          <w:szCs w:val="32"/>
          <w:highlight w:val="none"/>
          <w:lang w:val="zh-CN" w:bidi="zh-CN"/>
        </w:rPr>
        <w:t>高中男子乙组</w:t>
      </w:r>
      <w:r>
        <w:rPr>
          <w:rFonts w:hint="default" w:ascii="Times New Roman" w:hAnsi="Times New Roman" w:eastAsia="方正仿宋_GBK" w:cs="Times New Roman"/>
          <w:iCs/>
          <w:color w:val="auto"/>
          <w:spacing w:val="-2"/>
          <w:sz w:val="32"/>
          <w:szCs w:val="32"/>
          <w:highlight w:val="none"/>
          <w:lang w:val="zh-CN" w:bidi="zh-CN"/>
        </w:rPr>
        <w:t>篮球比赛，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14:paraId="5F143FF6">
      <w:pPr>
        <w:pStyle w:val="3"/>
        <w:spacing w:line="594" w:lineRule="exact"/>
        <w:ind w:right="5125"/>
        <w:rPr>
          <w:rFonts w:hint="default" w:ascii="Times New Roman" w:hAnsi="Times New Roman" w:eastAsia="方正仿宋_GBK" w:cs="Times New Roman"/>
          <w:iCs/>
          <w:color w:val="auto"/>
          <w:highlight w:val="none"/>
          <w:lang w:val="en-US"/>
        </w:rPr>
      </w:pPr>
    </w:p>
    <w:p w14:paraId="0DC9BEAD">
      <w:pPr>
        <w:spacing w:afterLines="50"/>
        <w:ind w:left="4150" w:leftChars="1976"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区县教育部门（学校）</w:t>
      </w:r>
    </w:p>
    <w:p w14:paraId="0E866C6C">
      <w:pPr>
        <w:spacing w:afterLines="50"/>
        <w:ind w:left="4150" w:leftChars="1976"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盖章：</w:t>
      </w:r>
    </w:p>
    <w:p w14:paraId="206732D0">
      <w:pPr>
        <w:spacing w:afterLines="50"/>
        <w:ind w:left="4150" w:leftChars="1976"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领队或教练签字：</w:t>
      </w:r>
    </w:p>
    <w:p w14:paraId="31948390">
      <w:pPr>
        <w:spacing w:line="594" w:lineRule="exact"/>
        <w:ind w:firstLine="4800" w:firstLineChars="1500"/>
        <w:rPr>
          <w:rFonts w:hint="default" w:ascii="Times New Roman" w:hAnsi="Times New Roman" w:eastAsia="方正黑体_GBK" w:cs="Times New Roman"/>
          <w:iCs/>
          <w:color w:val="auto"/>
          <w:kern w:val="0"/>
          <w:sz w:val="32"/>
          <w:szCs w:val="32"/>
          <w:highlight w:val="none"/>
        </w:rPr>
      </w:pPr>
      <w:r>
        <w:rPr>
          <w:rFonts w:hint="default" w:ascii="Times New Roman" w:hAnsi="Times New Roman" w:eastAsia="方正仿宋_GBK" w:cs="Times New Roman"/>
          <w:color w:val="auto"/>
          <w:sz w:val="32"/>
          <w:szCs w:val="32"/>
          <w:highlight w:val="none"/>
        </w:rPr>
        <w:t>时间：</w:t>
      </w:r>
      <w:bookmarkEnd w:id="0"/>
    </w:p>
    <w:sectPr>
      <w:footerReference r:id="rId3" w:type="default"/>
      <w:pgSz w:w="11906" w:h="16838"/>
      <w:pgMar w:top="1984" w:right="1446" w:bottom="164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4772E">
    <w:pPr>
      <w:pStyle w:val="6"/>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p>
  <w:p w14:paraId="3187B1F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6729C"/>
    <w:multiLevelType w:val="singleLevel"/>
    <w:tmpl w:val="C216729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DEzYzQyODgyMTFkMWZkNTViODMyM2EzMDlkMTUifQ=="/>
  </w:docVars>
  <w:rsids>
    <w:rsidRoot w:val="007966A4"/>
    <w:rsid w:val="00007524"/>
    <w:rsid w:val="000264C4"/>
    <w:rsid w:val="00041054"/>
    <w:rsid w:val="00054338"/>
    <w:rsid w:val="00071271"/>
    <w:rsid w:val="00093395"/>
    <w:rsid w:val="000A661E"/>
    <w:rsid w:val="000B7A2E"/>
    <w:rsid w:val="00107B48"/>
    <w:rsid w:val="001309E9"/>
    <w:rsid w:val="00157C6C"/>
    <w:rsid w:val="002773C7"/>
    <w:rsid w:val="00297871"/>
    <w:rsid w:val="002C6C65"/>
    <w:rsid w:val="00316C9B"/>
    <w:rsid w:val="003327CE"/>
    <w:rsid w:val="00336590"/>
    <w:rsid w:val="003D50EA"/>
    <w:rsid w:val="003F4C44"/>
    <w:rsid w:val="00481ABB"/>
    <w:rsid w:val="004B322A"/>
    <w:rsid w:val="004B3B70"/>
    <w:rsid w:val="004B7509"/>
    <w:rsid w:val="004D011E"/>
    <w:rsid w:val="004E0CC8"/>
    <w:rsid w:val="005441BD"/>
    <w:rsid w:val="00577BAB"/>
    <w:rsid w:val="0058702D"/>
    <w:rsid w:val="005B24DC"/>
    <w:rsid w:val="0064494B"/>
    <w:rsid w:val="00672F2F"/>
    <w:rsid w:val="006745F5"/>
    <w:rsid w:val="00694954"/>
    <w:rsid w:val="006A1B79"/>
    <w:rsid w:val="006A401C"/>
    <w:rsid w:val="0070229D"/>
    <w:rsid w:val="00735C87"/>
    <w:rsid w:val="007634E7"/>
    <w:rsid w:val="00773CFD"/>
    <w:rsid w:val="007966A4"/>
    <w:rsid w:val="007A44E7"/>
    <w:rsid w:val="007E2655"/>
    <w:rsid w:val="007F0C22"/>
    <w:rsid w:val="00814149"/>
    <w:rsid w:val="00844FF3"/>
    <w:rsid w:val="00857D33"/>
    <w:rsid w:val="00871040"/>
    <w:rsid w:val="008B7551"/>
    <w:rsid w:val="008C1FF7"/>
    <w:rsid w:val="008C38F4"/>
    <w:rsid w:val="008E15E7"/>
    <w:rsid w:val="008E7CD7"/>
    <w:rsid w:val="00900C2A"/>
    <w:rsid w:val="00914936"/>
    <w:rsid w:val="009406F7"/>
    <w:rsid w:val="00A0159D"/>
    <w:rsid w:val="00A01C51"/>
    <w:rsid w:val="00A077F6"/>
    <w:rsid w:val="00A401E6"/>
    <w:rsid w:val="00A43E4C"/>
    <w:rsid w:val="00A47DB3"/>
    <w:rsid w:val="00A56FD0"/>
    <w:rsid w:val="00AC5B5B"/>
    <w:rsid w:val="00B07518"/>
    <w:rsid w:val="00B360F2"/>
    <w:rsid w:val="00B36CCC"/>
    <w:rsid w:val="00B7226C"/>
    <w:rsid w:val="00B90610"/>
    <w:rsid w:val="00B909C3"/>
    <w:rsid w:val="00B941E8"/>
    <w:rsid w:val="00BB5810"/>
    <w:rsid w:val="00C23E5F"/>
    <w:rsid w:val="00C27940"/>
    <w:rsid w:val="00C41355"/>
    <w:rsid w:val="00C67B15"/>
    <w:rsid w:val="00C7465B"/>
    <w:rsid w:val="00C770A3"/>
    <w:rsid w:val="00C836B3"/>
    <w:rsid w:val="00CA5F02"/>
    <w:rsid w:val="00CC07C4"/>
    <w:rsid w:val="00D03291"/>
    <w:rsid w:val="00D30DC7"/>
    <w:rsid w:val="00D543D0"/>
    <w:rsid w:val="00D559D4"/>
    <w:rsid w:val="00D71602"/>
    <w:rsid w:val="00DC3042"/>
    <w:rsid w:val="00E24D38"/>
    <w:rsid w:val="00E77B2F"/>
    <w:rsid w:val="00EC0856"/>
    <w:rsid w:val="00F074D8"/>
    <w:rsid w:val="00F530C8"/>
    <w:rsid w:val="00FB2176"/>
    <w:rsid w:val="00FB5461"/>
    <w:rsid w:val="00FC75AC"/>
    <w:rsid w:val="00FF397B"/>
    <w:rsid w:val="01A83322"/>
    <w:rsid w:val="050A7A33"/>
    <w:rsid w:val="0530576B"/>
    <w:rsid w:val="062C2FC4"/>
    <w:rsid w:val="06BA7E4E"/>
    <w:rsid w:val="06CE4D77"/>
    <w:rsid w:val="07DC1446"/>
    <w:rsid w:val="0AA11256"/>
    <w:rsid w:val="0AA6336B"/>
    <w:rsid w:val="0ACB3977"/>
    <w:rsid w:val="0AF51BF9"/>
    <w:rsid w:val="0C092A2C"/>
    <w:rsid w:val="0C2F3E0B"/>
    <w:rsid w:val="0C405504"/>
    <w:rsid w:val="0CB87790"/>
    <w:rsid w:val="0D4A2B0A"/>
    <w:rsid w:val="0D6D0344"/>
    <w:rsid w:val="0D7724ED"/>
    <w:rsid w:val="0D7A4B06"/>
    <w:rsid w:val="0DA71926"/>
    <w:rsid w:val="0EC56195"/>
    <w:rsid w:val="12A911C5"/>
    <w:rsid w:val="12AB15F9"/>
    <w:rsid w:val="15950E1E"/>
    <w:rsid w:val="16EB42BE"/>
    <w:rsid w:val="172C5003"/>
    <w:rsid w:val="19F54F06"/>
    <w:rsid w:val="1A004525"/>
    <w:rsid w:val="1A8567D8"/>
    <w:rsid w:val="1AD155BB"/>
    <w:rsid w:val="1AF57E02"/>
    <w:rsid w:val="1BFD2444"/>
    <w:rsid w:val="1C964CCC"/>
    <w:rsid w:val="1D183933"/>
    <w:rsid w:val="1E360D57"/>
    <w:rsid w:val="1EC41FC5"/>
    <w:rsid w:val="200671F6"/>
    <w:rsid w:val="236A10F5"/>
    <w:rsid w:val="241412F8"/>
    <w:rsid w:val="248F0F6F"/>
    <w:rsid w:val="24BA4CA9"/>
    <w:rsid w:val="24CB3F2A"/>
    <w:rsid w:val="250C6515"/>
    <w:rsid w:val="253413BA"/>
    <w:rsid w:val="262310DE"/>
    <w:rsid w:val="26BA5AE9"/>
    <w:rsid w:val="28F54288"/>
    <w:rsid w:val="297665B1"/>
    <w:rsid w:val="29826D04"/>
    <w:rsid w:val="2A054C73"/>
    <w:rsid w:val="2AC5334C"/>
    <w:rsid w:val="2CBF201D"/>
    <w:rsid w:val="2F162DD0"/>
    <w:rsid w:val="2F3A0EC1"/>
    <w:rsid w:val="2F3E36CD"/>
    <w:rsid w:val="2F825770"/>
    <w:rsid w:val="2FE01277"/>
    <w:rsid w:val="30281C88"/>
    <w:rsid w:val="31A35A6A"/>
    <w:rsid w:val="347871EF"/>
    <w:rsid w:val="35281AE2"/>
    <w:rsid w:val="358A69A5"/>
    <w:rsid w:val="362E649A"/>
    <w:rsid w:val="3B0C0A42"/>
    <w:rsid w:val="3B3143DC"/>
    <w:rsid w:val="3B447BAA"/>
    <w:rsid w:val="3B6619DA"/>
    <w:rsid w:val="3BBF2CC4"/>
    <w:rsid w:val="3C6B7778"/>
    <w:rsid w:val="3D3D6D72"/>
    <w:rsid w:val="3DD64910"/>
    <w:rsid w:val="410769D6"/>
    <w:rsid w:val="41272213"/>
    <w:rsid w:val="4170270E"/>
    <w:rsid w:val="41D659E7"/>
    <w:rsid w:val="425A03C6"/>
    <w:rsid w:val="42F06635"/>
    <w:rsid w:val="434F5A51"/>
    <w:rsid w:val="44223623"/>
    <w:rsid w:val="46546CB8"/>
    <w:rsid w:val="48637AF0"/>
    <w:rsid w:val="49080B7C"/>
    <w:rsid w:val="4A4F4D14"/>
    <w:rsid w:val="4A9D70A2"/>
    <w:rsid w:val="4AC208F1"/>
    <w:rsid w:val="4AD24C05"/>
    <w:rsid w:val="4B69038A"/>
    <w:rsid w:val="4BC52D55"/>
    <w:rsid w:val="4C225DF4"/>
    <w:rsid w:val="4E5C7274"/>
    <w:rsid w:val="4FB01626"/>
    <w:rsid w:val="4FB8624F"/>
    <w:rsid w:val="501D7B8D"/>
    <w:rsid w:val="514E58D5"/>
    <w:rsid w:val="538C23AA"/>
    <w:rsid w:val="55191A1B"/>
    <w:rsid w:val="55636A42"/>
    <w:rsid w:val="56D23748"/>
    <w:rsid w:val="572D005F"/>
    <w:rsid w:val="57365824"/>
    <w:rsid w:val="5B57329D"/>
    <w:rsid w:val="5E590238"/>
    <w:rsid w:val="5FC33A9C"/>
    <w:rsid w:val="61605DF5"/>
    <w:rsid w:val="63343EC4"/>
    <w:rsid w:val="657F27B7"/>
    <w:rsid w:val="65DD31C0"/>
    <w:rsid w:val="67EB4CED"/>
    <w:rsid w:val="680D4507"/>
    <w:rsid w:val="694C3692"/>
    <w:rsid w:val="69544672"/>
    <w:rsid w:val="695B664F"/>
    <w:rsid w:val="6A107CBB"/>
    <w:rsid w:val="6C8F2404"/>
    <w:rsid w:val="6DB2369E"/>
    <w:rsid w:val="6F01600A"/>
    <w:rsid w:val="70862EDB"/>
    <w:rsid w:val="70A879C7"/>
    <w:rsid w:val="721A2FB3"/>
    <w:rsid w:val="72457424"/>
    <w:rsid w:val="726A7902"/>
    <w:rsid w:val="72706514"/>
    <w:rsid w:val="72C968BD"/>
    <w:rsid w:val="72F45CE8"/>
    <w:rsid w:val="733F0D8F"/>
    <w:rsid w:val="73933B1D"/>
    <w:rsid w:val="73A4649D"/>
    <w:rsid w:val="747405C4"/>
    <w:rsid w:val="74FD2644"/>
    <w:rsid w:val="756920F3"/>
    <w:rsid w:val="759A39FE"/>
    <w:rsid w:val="764566BC"/>
    <w:rsid w:val="765F33E2"/>
    <w:rsid w:val="789F70D6"/>
    <w:rsid w:val="7A5549F4"/>
    <w:rsid w:val="7D056BA5"/>
    <w:rsid w:val="7E431E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1"/>
    <w:rPr>
      <w:rFonts w:ascii="微软雅黑" w:hAnsi="微软雅黑" w:eastAsia="微软雅黑" w:cs="微软雅黑"/>
      <w:sz w:val="32"/>
      <w:szCs w:val="32"/>
      <w:lang w:val="zh-CN" w:bidi="zh-CN"/>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kern w:val="2"/>
      <w:sz w:val="18"/>
      <w:szCs w:val="18"/>
    </w:rPr>
  </w:style>
  <w:style w:type="character" w:customStyle="1" w:styleId="17">
    <w:name w:val="日期 Char"/>
    <w:basedOn w:val="11"/>
    <w:link w:val="4"/>
    <w:semiHidden/>
    <w:qFormat/>
    <w:uiPriority w:val="99"/>
    <w:rPr>
      <w:rFonts w:ascii="Times New Roman" w:hAnsi="Times New Roman" w:eastAsia="宋体" w:cs="Times New Roman"/>
      <w:kern w:val="2"/>
      <w:sz w:val="21"/>
      <w:szCs w:val="24"/>
    </w:rPr>
  </w:style>
  <w:style w:type="paragraph" w:customStyle="1" w:styleId="18">
    <w:name w:val="索引 51"/>
    <w:basedOn w:val="1"/>
    <w:next w:val="1"/>
    <w:qFormat/>
    <w:uiPriority w:val="0"/>
    <w:pPr>
      <w:ind w:left="168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9</Pages>
  <Words>4164</Words>
  <Characters>4315</Characters>
  <Lines>28</Lines>
  <Paragraphs>8</Paragraphs>
  <TotalTime>12</TotalTime>
  <ScaleCrop>false</ScaleCrop>
  <LinksUpToDate>false</LinksUpToDate>
  <CharactersWithSpaces>4432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2019-04-16T01:24:00Z</dcterms:created>
  <dc:creator>User</dc:creator>
  <cp:lastModifiedBy>谭世君</cp:lastModifiedBy>
  <cp:lastPrinted>2024-09-13T09:17:25Z</cp:lastPrinted>
  <dcterms:modified xsi:type="dcterms:W3CDTF">2024-09-13T09:27:21Z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24B5F81C11594B39A487CFA1B3161A26_13</vt:lpwstr>
  </property>
</Properties>
</file>